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2112A">
      <w:pPr>
        <w:jc w:val="center"/>
        <w:rPr>
          <w:rFonts w:hint="eastAsia" w:ascii="方正小标宋简体" w:hAnsi="方正小标宋简体" w:eastAsia="方正小标宋简体" w:cs="方正小标宋简体"/>
          <w:bCs/>
          <w:spacing w:val="-20"/>
          <w:szCs w:val="28"/>
          <w:highlight w:val="none"/>
        </w:rPr>
      </w:pPr>
    </w:p>
    <w:tbl>
      <w:tblPr>
        <w:tblStyle w:val="15"/>
        <w:tblpPr w:leftFromText="180" w:rightFromText="180" w:vertAnchor="page" w:horzAnchor="page" w:tblpX="2264" w:tblpY="2118"/>
        <w:tblOverlap w:val="never"/>
        <w:tblW w:w="7808" w:type="dxa"/>
        <w:tblInd w:w="0" w:type="dxa"/>
        <w:tblLayout w:type="fixed"/>
        <w:tblCellMar>
          <w:top w:w="0" w:type="dxa"/>
          <w:left w:w="108" w:type="dxa"/>
          <w:bottom w:w="0" w:type="dxa"/>
          <w:right w:w="108" w:type="dxa"/>
        </w:tblCellMar>
      </w:tblPr>
      <w:tblGrid>
        <w:gridCol w:w="7808"/>
      </w:tblGrid>
      <w:tr w14:paraId="2775950E">
        <w:trPr>
          <w:trHeight w:val="809" w:hRule="atLeast"/>
        </w:trPr>
        <w:tc>
          <w:tcPr>
            <w:tcW w:w="7808" w:type="dxa"/>
            <w:vAlign w:val="top"/>
          </w:tcPr>
          <w:p w14:paraId="3D231135">
            <w:pPr>
              <w:jc w:val="center"/>
              <w:rPr>
                <w:rFonts w:hint="eastAsia" w:ascii="方正小标宋简体" w:hAnsi="方正小标宋简体" w:eastAsia="方正小标宋简体" w:cs="方正小标宋简体"/>
                <w:b/>
                <w:bCs/>
                <w:sz w:val="52"/>
                <w:szCs w:val="52"/>
                <w:highlight w:val="none"/>
                <w:shd w:val="clear" w:color="auto" w:fill="FFFFFF"/>
                <w:lang w:eastAsia="zh-CN"/>
              </w:rPr>
            </w:pPr>
            <w:r>
              <w:rPr>
                <w:rFonts w:hint="eastAsia" w:ascii="方正小标宋简体" w:hAnsi="方正小标宋简体" w:eastAsia="方正小标宋简体" w:cs="方正小标宋简体"/>
                <w:b/>
                <w:bCs/>
                <w:sz w:val="52"/>
                <w:szCs w:val="52"/>
                <w:highlight w:val="none"/>
                <w:shd w:val="clear" w:color="auto" w:fill="FFFFFF"/>
                <w:lang w:eastAsia="zh-CN"/>
              </w:rPr>
              <w:t>兰州大学校园超市（</w:t>
            </w:r>
            <w:r>
              <w:rPr>
                <w:rFonts w:hint="eastAsia" w:ascii="方正小标宋简体" w:hAnsi="方正小标宋简体" w:eastAsia="方正小标宋简体" w:cs="方正小标宋简体"/>
                <w:b/>
                <w:bCs/>
                <w:sz w:val="52"/>
                <w:szCs w:val="52"/>
                <w:highlight w:val="none"/>
                <w:shd w:val="clear" w:color="auto" w:fill="FFFFFF"/>
                <w:lang w:val="en-US" w:eastAsia="zh-CN"/>
              </w:rPr>
              <w:t>一标段</w:t>
            </w:r>
            <w:r>
              <w:rPr>
                <w:rFonts w:hint="eastAsia" w:ascii="方正小标宋简体" w:hAnsi="方正小标宋简体" w:eastAsia="方正小标宋简体" w:cs="方正小标宋简体"/>
                <w:b/>
                <w:bCs/>
                <w:sz w:val="52"/>
                <w:szCs w:val="52"/>
                <w:highlight w:val="none"/>
                <w:shd w:val="clear" w:color="auto" w:fill="FFFFFF"/>
                <w:lang w:eastAsia="zh-CN"/>
              </w:rPr>
              <w:t>）</w:t>
            </w:r>
          </w:p>
          <w:p w14:paraId="5510282C">
            <w:pPr>
              <w:jc w:val="center"/>
              <w:rPr>
                <w:rFonts w:ascii="楷体" w:hAnsi="楷体" w:eastAsia="楷体"/>
                <w:b/>
                <w:sz w:val="21"/>
                <w:szCs w:val="21"/>
                <w:highlight w:val="none"/>
              </w:rPr>
            </w:pPr>
            <w:r>
              <w:rPr>
                <w:rFonts w:hint="eastAsia" w:ascii="方正小标宋简体" w:hAnsi="方正小标宋简体" w:eastAsia="方正小标宋简体" w:cs="方正小标宋简体"/>
                <w:b/>
                <w:bCs/>
                <w:sz w:val="52"/>
                <w:szCs w:val="52"/>
                <w:highlight w:val="none"/>
                <w:shd w:val="clear" w:color="auto" w:fill="FFFFFF"/>
                <w:lang w:eastAsia="zh-CN"/>
              </w:rPr>
              <w:t>招租项目</w:t>
            </w:r>
          </w:p>
        </w:tc>
      </w:tr>
    </w:tbl>
    <w:p w14:paraId="5BBD64E7">
      <w:pPr>
        <w:jc w:val="center"/>
        <w:rPr>
          <w:rFonts w:hint="eastAsia" w:ascii="方正小标宋简体" w:hAnsi="方正小标宋简体" w:eastAsia="方正小标宋简体" w:cs="方正小标宋简体"/>
          <w:bCs/>
          <w:spacing w:val="-20"/>
          <w:szCs w:val="28"/>
          <w:highlight w:val="none"/>
        </w:rPr>
      </w:pPr>
      <w:r>
        <w:rPr>
          <w:rFonts w:hint="eastAsia" w:ascii="方正小标宋简体" w:hAnsi="方正小标宋简体" w:eastAsia="方正小标宋简体" w:cs="方正小标宋简体"/>
          <w:bCs/>
          <w:spacing w:val="-20"/>
          <w:szCs w:val="28"/>
          <w:highlight w:val="none"/>
        </w:rPr>
        <w:t>（项目编号：</w:t>
      </w:r>
      <w:r>
        <w:rPr>
          <w:rFonts w:hint="eastAsia" w:ascii="方正小标宋简体" w:hAnsi="方正小标宋简体" w:eastAsia="方正小标宋简体" w:cs="方正小标宋简体"/>
          <w:bCs/>
          <w:spacing w:val="-20"/>
          <w:szCs w:val="28"/>
          <w:highlight w:val="none"/>
          <w:lang w:eastAsia="zh-CN"/>
        </w:rPr>
        <w:t>LZU-2024-018-HQ-CS</w:t>
      </w:r>
      <w:r>
        <w:rPr>
          <w:rFonts w:hint="eastAsia" w:ascii="方正小标宋简体" w:hAnsi="方正小标宋简体" w:eastAsia="方正小标宋简体" w:cs="方正小标宋简体"/>
          <w:bCs/>
          <w:spacing w:val="-20"/>
          <w:szCs w:val="28"/>
          <w:highlight w:val="none"/>
        </w:rPr>
        <w:t>）</w:t>
      </w:r>
    </w:p>
    <w:p w14:paraId="00CA3409">
      <w:pPr>
        <w:jc w:val="center"/>
        <w:rPr>
          <w:rFonts w:hint="eastAsia" w:ascii="宋体" w:hAnsi="宋体"/>
          <w:b/>
          <w:sz w:val="44"/>
          <w:szCs w:val="44"/>
          <w:highlight w:val="none"/>
        </w:rPr>
      </w:pPr>
    </w:p>
    <w:p w14:paraId="15DE01A7">
      <w:pPr>
        <w:jc w:val="center"/>
        <w:rPr>
          <w:rFonts w:hint="eastAsia" w:ascii="宋体" w:hAnsi="宋体"/>
          <w:sz w:val="21"/>
          <w:szCs w:val="21"/>
          <w:highlight w:val="none"/>
        </w:rPr>
      </w:pPr>
    </w:p>
    <w:p w14:paraId="36F5BD59">
      <w:pPr>
        <w:jc w:val="center"/>
        <w:rPr>
          <w:rFonts w:hint="eastAsia" w:ascii="宋体" w:hAnsi="宋体"/>
          <w:sz w:val="21"/>
          <w:szCs w:val="21"/>
          <w:highlight w:val="none"/>
        </w:rPr>
      </w:pPr>
    </w:p>
    <w:p w14:paraId="15075A86">
      <w:pPr>
        <w:jc w:val="center"/>
        <w:rPr>
          <w:rFonts w:hint="eastAsia" w:ascii="宋体" w:hAnsi="宋体"/>
          <w:b/>
          <w:sz w:val="44"/>
          <w:szCs w:val="44"/>
          <w:highlight w:val="none"/>
        </w:rPr>
      </w:pPr>
    </w:p>
    <w:p w14:paraId="759B23C9">
      <w:pPr>
        <w:jc w:val="center"/>
        <w:rPr>
          <w:rFonts w:hint="eastAsia" w:ascii="宋体" w:hAnsi="宋体"/>
          <w:sz w:val="21"/>
          <w:szCs w:val="21"/>
          <w:highlight w:val="none"/>
        </w:rPr>
      </w:pPr>
    </w:p>
    <w:p w14:paraId="591A9122">
      <w:pPr>
        <w:jc w:val="center"/>
        <w:rPr>
          <w:rFonts w:hint="eastAsia" w:ascii="宋体" w:hAnsi="宋体"/>
          <w:sz w:val="21"/>
          <w:szCs w:val="21"/>
          <w:highlight w:val="none"/>
        </w:rPr>
      </w:pPr>
    </w:p>
    <w:p w14:paraId="56664DFE">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 xml:space="preserve">招 </w:t>
      </w:r>
      <w:r>
        <w:rPr>
          <w:rFonts w:hint="eastAsia" w:ascii="方正小标宋简体" w:hAnsi="方正小标宋简体" w:eastAsia="方正小标宋简体" w:cs="方正小标宋简体"/>
          <w:b/>
          <w:bCs/>
          <w:sz w:val="44"/>
          <w:szCs w:val="44"/>
          <w:highlight w:val="none"/>
          <w:lang w:val="en-US" w:eastAsia="zh-CN"/>
        </w:rPr>
        <w:t>租</w:t>
      </w:r>
      <w:r>
        <w:rPr>
          <w:rFonts w:hint="eastAsia" w:ascii="方正小标宋简体" w:hAnsi="方正小标宋简体" w:eastAsia="方正小标宋简体" w:cs="方正小标宋简体"/>
          <w:b/>
          <w:bCs/>
          <w:sz w:val="44"/>
          <w:szCs w:val="44"/>
          <w:highlight w:val="none"/>
        </w:rPr>
        <w:t xml:space="preserve"> 文 件</w:t>
      </w:r>
    </w:p>
    <w:p w14:paraId="667AE4E6">
      <w:pPr>
        <w:jc w:val="center"/>
        <w:rPr>
          <w:rFonts w:hint="eastAsia" w:ascii="宋体" w:hAnsi="宋体"/>
          <w:b/>
          <w:bCs/>
          <w:sz w:val="36"/>
          <w:szCs w:val="36"/>
          <w:highlight w:val="none"/>
        </w:rPr>
      </w:pPr>
    </w:p>
    <w:p w14:paraId="2AA7BECC">
      <w:pPr>
        <w:jc w:val="center"/>
        <w:rPr>
          <w:rFonts w:hint="eastAsia" w:ascii="宋体" w:hAnsi="宋体"/>
          <w:sz w:val="21"/>
          <w:szCs w:val="21"/>
          <w:highlight w:val="none"/>
        </w:rPr>
      </w:pPr>
    </w:p>
    <w:p w14:paraId="7ECEE0A1">
      <w:pPr>
        <w:jc w:val="center"/>
        <w:rPr>
          <w:rFonts w:hint="eastAsia" w:ascii="宋体" w:hAnsi="宋体"/>
          <w:sz w:val="21"/>
          <w:szCs w:val="21"/>
          <w:highlight w:val="none"/>
        </w:rPr>
      </w:pPr>
    </w:p>
    <w:p w14:paraId="122E13B1">
      <w:pPr>
        <w:jc w:val="center"/>
        <w:rPr>
          <w:rFonts w:hint="eastAsia" w:ascii="宋体" w:hAnsi="宋体"/>
          <w:sz w:val="21"/>
          <w:szCs w:val="21"/>
          <w:highlight w:val="none"/>
        </w:rPr>
      </w:pPr>
    </w:p>
    <w:p w14:paraId="757EFDB7">
      <w:pPr>
        <w:jc w:val="center"/>
        <w:rPr>
          <w:rFonts w:hint="eastAsia" w:ascii="宋体" w:hAnsi="宋体"/>
          <w:sz w:val="21"/>
          <w:szCs w:val="21"/>
          <w:highlight w:val="none"/>
        </w:rPr>
      </w:pPr>
    </w:p>
    <w:p w14:paraId="71DB6520">
      <w:pPr>
        <w:jc w:val="center"/>
        <w:rPr>
          <w:rFonts w:hint="eastAsia" w:ascii="宋体" w:hAnsi="宋体"/>
          <w:sz w:val="21"/>
          <w:szCs w:val="21"/>
          <w:highlight w:val="none"/>
        </w:rPr>
      </w:pPr>
    </w:p>
    <w:p w14:paraId="0D9E9AA4">
      <w:pPr>
        <w:jc w:val="center"/>
        <w:rPr>
          <w:rFonts w:hint="eastAsia" w:ascii="宋体" w:hAnsi="宋体"/>
          <w:sz w:val="21"/>
          <w:szCs w:val="21"/>
          <w:highlight w:val="none"/>
        </w:rPr>
      </w:pPr>
    </w:p>
    <w:p w14:paraId="6D1E5945">
      <w:pPr>
        <w:jc w:val="center"/>
        <w:rPr>
          <w:rFonts w:hint="eastAsia" w:ascii="宋体" w:hAnsi="宋体"/>
          <w:sz w:val="21"/>
          <w:szCs w:val="21"/>
          <w:highlight w:val="none"/>
        </w:rPr>
      </w:pPr>
    </w:p>
    <w:p w14:paraId="08C48752">
      <w:pPr>
        <w:jc w:val="center"/>
        <w:rPr>
          <w:rFonts w:hint="eastAsia" w:ascii="宋体" w:hAnsi="宋体"/>
          <w:sz w:val="21"/>
          <w:szCs w:val="21"/>
          <w:highlight w:val="none"/>
        </w:rPr>
      </w:pPr>
    </w:p>
    <w:p w14:paraId="5EF16EE3">
      <w:pPr>
        <w:jc w:val="center"/>
        <w:rPr>
          <w:rFonts w:hint="eastAsia" w:ascii="宋体" w:hAnsi="宋体"/>
          <w:b/>
          <w:bCs/>
          <w:sz w:val="32"/>
          <w:szCs w:val="32"/>
          <w:highlight w:val="none"/>
        </w:rPr>
      </w:pPr>
    </w:p>
    <w:p w14:paraId="1BCF7D2B">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兰州大学后勤保障部</w:t>
      </w:r>
    </w:p>
    <w:p w14:paraId="2E4D7BA6">
      <w:pPr>
        <w:jc w:val="center"/>
        <w:rPr>
          <w:rFonts w:hint="eastAsia" w:ascii="楷体" w:hAnsi="楷体" w:eastAsia="楷体"/>
          <w:b/>
          <w:bCs/>
          <w:sz w:val="21"/>
          <w:szCs w:val="21"/>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11</w:t>
      </w:r>
      <w:r>
        <w:rPr>
          <w:rFonts w:hint="eastAsia" w:ascii="方正小标宋简体" w:hAnsi="方正小标宋简体" w:eastAsia="方正小标宋简体" w:cs="方正小标宋简体"/>
          <w:sz w:val="32"/>
          <w:szCs w:val="32"/>
          <w:highlight w:val="none"/>
        </w:rPr>
        <w:t>月</w:t>
      </w:r>
    </w:p>
    <w:p w14:paraId="7E481C14">
      <w:pPr>
        <w:rPr>
          <w:rFonts w:hint="eastAsia" w:ascii="宋体" w:hAnsi="宋体"/>
          <w:b/>
          <w:bCs/>
          <w:sz w:val="21"/>
          <w:szCs w:val="21"/>
          <w:highlight w:val="none"/>
        </w:rPr>
        <w:sectPr>
          <w:footerReference r:id="rId5" w:type="first"/>
          <w:headerReference r:id="rId3" w:type="default"/>
          <w:headerReference r:id="rId4" w:type="even"/>
          <w:pgSz w:w="11906" w:h="16838"/>
          <w:pgMar w:top="1043" w:right="1746" w:bottom="1043" w:left="1746" w:header="851" w:footer="850" w:gutter="0"/>
          <w:pgNumType w:fmt="decimal" w:start="1"/>
          <w:cols w:space="720" w:num="1"/>
          <w:docGrid w:type="lines" w:linePitch="312" w:charSpace="0"/>
        </w:sectPr>
      </w:pPr>
    </w:p>
    <w:p w14:paraId="559BD223">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cs="宋体"/>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招租</w:t>
      </w:r>
      <w:r>
        <w:rPr>
          <w:rFonts w:hint="eastAsia" w:ascii="宋体" w:hAnsi="宋体" w:cs="宋体"/>
          <w:b/>
          <w:bCs/>
          <w:sz w:val="24"/>
          <w:szCs w:val="24"/>
          <w:highlight w:val="none"/>
        </w:rPr>
        <w:t>邀请函</w:t>
      </w:r>
    </w:p>
    <w:p w14:paraId="01887239">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为了给</w:t>
      </w:r>
      <w:r>
        <w:rPr>
          <w:rFonts w:hint="eastAsia" w:ascii="宋体" w:hAnsi="宋体" w:cs="宋体"/>
          <w:sz w:val="24"/>
          <w:szCs w:val="24"/>
          <w:highlight w:val="none"/>
          <w:lang w:val="en-US" w:eastAsia="zh-CN"/>
        </w:rPr>
        <w:t>兰州大学榆中校区</w:t>
      </w:r>
      <w:r>
        <w:rPr>
          <w:rFonts w:hint="eastAsia" w:ascii="宋体" w:hAnsi="宋体" w:cs="宋体"/>
          <w:sz w:val="24"/>
          <w:szCs w:val="24"/>
          <w:highlight w:val="none"/>
        </w:rPr>
        <w:t>广大师生提供优质、便捷购物环境，兰州大学近期将对</w:t>
      </w:r>
      <w:r>
        <w:rPr>
          <w:rFonts w:hint="eastAsia" w:ascii="宋体" w:hAnsi="宋体" w:cs="宋体"/>
          <w:color w:val="000000"/>
          <w:sz w:val="24"/>
          <w:szCs w:val="24"/>
          <w:highlight w:val="none"/>
        </w:rPr>
        <w:t>榆中校区超市进行</w:t>
      </w:r>
      <w:r>
        <w:rPr>
          <w:rFonts w:hint="eastAsia" w:ascii="宋体" w:hAnsi="宋体" w:cs="宋体"/>
          <w:color w:val="000000"/>
          <w:sz w:val="24"/>
          <w:szCs w:val="24"/>
          <w:highlight w:val="none"/>
          <w:lang w:eastAsia="zh-CN"/>
        </w:rPr>
        <w:t>招租</w:t>
      </w:r>
      <w:r>
        <w:rPr>
          <w:rFonts w:hint="eastAsia" w:ascii="宋体" w:hAnsi="宋体" w:cs="宋体"/>
          <w:sz w:val="24"/>
          <w:szCs w:val="24"/>
          <w:highlight w:val="none"/>
        </w:rPr>
        <w:t>，在此诚挚邀请有意参与且符合条件的</w:t>
      </w:r>
      <w:r>
        <w:rPr>
          <w:rFonts w:hint="eastAsia" w:ascii="宋体" w:hAnsi="宋体" w:cs="宋体"/>
          <w:sz w:val="24"/>
          <w:szCs w:val="24"/>
          <w:highlight w:val="none"/>
          <w:lang w:eastAsia="zh-CN"/>
        </w:rPr>
        <w:t>竞标商积极参与。本次招租我们将严格按程序开展，</w:t>
      </w:r>
      <w:r>
        <w:rPr>
          <w:rFonts w:hint="eastAsia" w:ascii="宋体" w:hAnsi="宋体" w:cs="宋体"/>
          <w:sz w:val="24"/>
          <w:szCs w:val="24"/>
          <w:highlight w:val="none"/>
        </w:rPr>
        <w:t>请有意参加</w:t>
      </w:r>
      <w:r>
        <w:rPr>
          <w:rFonts w:hint="eastAsia" w:ascii="宋体" w:hAnsi="宋体" w:cs="宋体"/>
          <w:sz w:val="24"/>
          <w:szCs w:val="24"/>
          <w:highlight w:val="none"/>
          <w:lang w:eastAsia="zh-CN"/>
        </w:rPr>
        <w:t>竞标</w:t>
      </w:r>
      <w:r>
        <w:rPr>
          <w:rFonts w:hint="eastAsia" w:ascii="宋体" w:hAnsi="宋体" w:cs="宋体"/>
          <w:sz w:val="24"/>
          <w:szCs w:val="24"/>
          <w:highlight w:val="none"/>
        </w:rPr>
        <w:t>的企业和</w:t>
      </w:r>
      <w:r>
        <w:rPr>
          <w:rFonts w:hint="eastAsia" w:ascii="宋体" w:hAnsi="宋体" w:cs="宋体"/>
          <w:sz w:val="24"/>
          <w:szCs w:val="24"/>
          <w:highlight w:val="none"/>
          <w:lang w:eastAsia="zh-CN"/>
        </w:rPr>
        <w:t>个体</w:t>
      </w:r>
      <w:r>
        <w:rPr>
          <w:rFonts w:hint="eastAsia" w:ascii="宋体" w:hAnsi="宋体" w:cs="宋体"/>
          <w:sz w:val="24"/>
          <w:szCs w:val="24"/>
          <w:highlight w:val="none"/>
        </w:rPr>
        <w:t>经营户认真阅读</w:t>
      </w:r>
      <w:r>
        <w:rPr>
          <w:rFonts w:hint="eastAsia" w:ascii="宋体" w:hAnsi="宋体" w:cs="宋体"/>
          <w:sz w:val="24"/>
          <w:szCs w:val="24"/>
          <w:highlight w:val="none"/>
          <w:lang w:eastAsia="zh-CN"/>
        </w:rPr>
        <w:t>招租</w:t>
      </w:r>
      <w:r>
        <w:rPr>
          <w:rFonts w:hint="eastAsia" w:ascii="宋体" w:hAnsi="宋体" w:cs="宋体"/>
          <w:sz w:val="24"/>
          <w:szCs w:val="24"/>
          <w:highlight w:val="none"/>
        </w:rPr>
        <w:t>文件，精心做好准备工作。</w:t>
      </w:r>
    </w:p>
    <w:p w14:paraId="19DE0836">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cs="宋体"/>
          <w:sz w:val="24"/>
          <w:szCs w:val="24"/>
          <w:highlight w:val="none"/>
        </w:rPr>
      </w:pPr>
      <w:r>
        <w:rPr>
          <w:rFonts w:hint="eastAsia" w:ascii="宋体" w:hAnsi="宋体" w:cs="宋体"/>
          <w:b/>
          <w:bCs/>
          <w:sz w:val="24"/>
          <w:szCs w:val="24"/>
          <w:highlight w:val="none"/>
        </w:rPr>
        <w:t>二、标的概况</w:t>
      </w:r>
    </w:p>
    <w:p w14:paraId="19B30E2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sz w:val="24"/>
          <w:szCs w:val="24"/>
          <w:highlight w:val="none"/>
        </w:rPr>
      </w:pPr>
      <w:r>
        <w:rPr>
          <w:rFonts w:hint="eastAsia" w:ascii="宋体" w:hAnsi="宋体" w:cs="宋体"/>
          <w:sz w:val="24"/>
          <w:szCs w:val="24"/>
          <w:highlight w:val="none"/>
        </w:rPr>
        <w:t>本次</w:t>
      </w:r>
      <w:r>
        <w:rPr>
          <w:rFonts w:hint="eastAsia" w:ascii="宋体" w:hAnsi="宋体" w:cs="宋体"/>
          <w:sz w:val="24"/>
          <w:szCs w:val="24"/>
          <w:highlight w:val="none"/>
          <w:lang w:eastAsia="zh-CN"/>
        </w:rPr>
        <w:t>招租</w:t>
      </w:r>
      <w:r>
        <w:rPr>
          <w:rFonts w:hint="eastAsia" w:ascii="宋体" w:hAnsi="宋体" w:cs="宋体"/>
          <w:sz w:val="24"/>
          <w:szCs w:val="24"/>
          <w:highlight w:val="none"/>
        </w:rPr>
        <w:t>的</w:t>
      </w:r>
      <w:r>
        <w:rPr>
          <w:rFonts w:hint="eastAsia" w:ascii="宋体" w:hAnsi="宋体" w:cs="宋体"/>
          <w:sz w:val="24"/>
          <w:szCs w:val="24"/>
          <w:highlight w:val="none"/>
          <w:lang w:eastAsia="zh-CN"/>
        </w:rPr>
        <w:t>超市</w:t>
      </w:r>
      <w:r>
        <w:rPr>
          <w:rFonts w:hint="eastAsia" w:ascii="宋体" w:hAnsi="宋体" w:cs="宋体"/>
          <w:sz w:val="24"/>
          <w:szCs w:val="24"/>
          <w:highlight w:val="none"/>
          <w:lang w:val="en-US" w:eastAsia="zh-CN"/>
        </w:rPr>
        <w:t>位于兰州大学</w:t>
      </w:r>
      <w:r>
        <w:rPr>
          <w:rFonts w:hint="eastAsia" w:ascii="宋体" w:hAnsi="宋体" w:cs="宋体"/>
          <w:color w:val="000000"/>
          <w:sz w:val="24"/>
          <w:szCs w:val="24"/>
          <w:highlight w:val="none"/>
        </w:rPr>
        <w:t>榆中校区</w:t>
      </w:r>
      <w:r>
        <w:rPr>
          <w:rFonts w:hint="eastAsia" w:ascii="宋体" w:hAnsi="宋体" w:cs="宋体"/>
          <w:sz w:val="24"/>
          <w:szCs w:val="24"/>
          <w:highlight w:val="none"/>
        </w:rPr>
        <w:t>，经营服务对象长期稳定。</w:t>
      </w:r>
      <w:r>
        <w:rPr>
          <w:rFonts w:hint="eastAsia" w:ascii="宋体" w:hAnsi="宋体" w:cs="宋体"/>
          <w:sz w:val="24"/>
          <w:szCs w:val="24"/>
          <w:highlight w:val="none"/>
          <w:lang w:eastAsia="zh-CN"/>
        </w:rPr>
        <w:t>此次超市招租</w:t>
      </w:r>
      <w:r>
        <w:rPr>
          <w:rFonts w:hint="eastAsia" w:ascii="宋体" w:hAnsi="宋体" w:cs="宋体"/>
          <w:sz w:val="24"/>
          <w:szCs w:val="24"/>
          <w:highlight w:val="none"/>
        </w:rPr>
        <w:t>项目情况如下</w:t>
      </w:r>
      <w:r>
        <w:rPr>
          <w:rFonts w:hint="eastAsia" w:ascii="宋体" w:hAnsi="宋体" w:cs="宋体"/>
          <w:sz w:val="24"/>
          <w:szCs w:val="24"/>
          <w:highlight w:val="none"/>
          <w:lang w:eastAsia="zh-CN"/>
        </w:rPr>
        <w:t>表所示</w:t>
      </w:r>
      <w:r>
        <w:rPr>
          <w:rFonts w:hint="eastAsia" w:ascii="宋体" w:hAnsi="宋体" w:cs="宋体"/>
          <w:sz w:val="24"/>
          <w:szCs w:val="24"/>
          <w:highlight w:val="none"/>
        </w:rPr>
        <w:t>：</w:t>
      </w:r>
    </w:p>
    <w:tbl>
      <w:tblPr>
        <w:tblStyle w:val="15"/>
        <w:tblpPr w:leftFromText="180" w:rightFromText="180" w:vertAnchor="text" w:horzAnchor="page" w:tblpXSpec="center" w:tblpY="657"/>
        <w:tblOverlap w:val="never"/>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99"/>
        <w:gridCol w:w="1460"/>
        <w:gridCol w:w="1420"/>
        <w:gridCol w:w="1070"/>
        <w:gridCol w:w="2143"/>
      </w:tblGrid>
      <w:tr w14:paraId="4624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vAlign w:val="center"/>
          </w:tcPr>
          <w:p w14:paraId="3666B583">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标段</w:t>
            </w:r>
          </w:p>
        </w:tc>
        <w:tc>
          <w:tcPr>
            <w:tcW w:w="1599" w:type="dxa"/>
            <w:vAlign w:val="center"/>
          </w:tcPr>
          <w:p w14:paraId="3FD9DCFB">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eastAsia="zh-CN"/>
              </w:rPr>
              <w:t>招租</w:t>
            </w:r>
            <w:r>
              <w:rPr>
                <w:rFonts w:hint="eastAsia" w:ascii="宋体" w:hAnsi="宋体" w:eastAsia="宋体" w:cs="宋体"/>
                <w:b/>
                <w:bCs/>
                <w:sz w:val="20"/>
                <w:szCs w:val="20"/>
                <w:highlight w:val="none"/>
              </w:rPr>
              <w:t>位置</w:t>
            </w:r>
          </w:p>
        </w:tc>
        <w:tc>
          <w:tcPr>
            <w:tcW w:w="1460" w:type="dxa"/>
            <w:vAlign w:val="center"/>
          </w:tcPr>
          <w:p w14:paraId="7FD454CD">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val="en-US" w:eastAsia="zh-CN"/>
              </w:rPr>
              <w:t>套内建筑面积</w:t>
            </w:r>
          </w:p>
          <w:p w14:paraId="690CA702">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eastAsia="宋体" w:cs="宋体"/>
                <w:b/>
                <w:bCs/>
                <w:sz w:val="20"/>
                <w:szCs w:val="20"/>
                <w:highlight w:val="none"/>
              </w:rPr>
              <w:t>㎡</w:t>
            </w:r>
            <w:r>
              <w:rPr>
                <w:rFonts w:hint="eastAsia" w:ascii="宋体" w:hAnsi="宋体" w:cs="宋体"/>
                <w:b/>
                <w:bCs/>
                <w:sz w:val="20"/>
                <w:szCs w:val="20"/>
                <w:highlight w:val="none"/>
                <w:lang w:eastAsia="zh-CN"/>
              </w:rPr>
              <w:t>）</w:t>
            </w:r>
          </w:p>
        </w:tc>
        <w:tc>
          <w:tcPr>
            <w:tcW w:w="1420" w:type="dxa"/>
            <w:vAlign w:val="center"/>
          </w:tcPr>
          <w:p w14:paraId="02BE7E87">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租金底价</w:t>
            </w:r>
          </w:p>
          <w:p w14:paraId="726CE7E0">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（元/㎡/月）</w:t>
            </w:r>
          </w:p>
        </w:tc>
        <w:tc>
          <w:tcPr>
            <w:tcW w:w="1070" w:type="dxa"/>
            <w:vAlign w:val="center"/>
          </w:tcPr>
          <w:p w14:paraId="7FBB29CD">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租赁期限（年）</w:t>
            </w:r>
          </w:p>
        </w:tc>
        <w:tc>
          <w:tcPr>
            <w:tcW w:w="2143" w:type="dxa"/>
            <w:vAlign w:val="center"/>
          </w:tcPr>
          <w:p w14:paraId="207B11C9">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各单品较同地区大型超市最低优惠率</w:t>
            </w:r>
          </w:p>
        </w:tc>
      </w:tr>
      <w:tr w14:paraId="7FA8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960" w:type="dxa"/>
            <w:vMerge w:val="restart"/>
            <w:vAlign w:val="center"/>
          </w:tcPr>
          <w:p w14:paraId="7E546849">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一标段</w:t>
            </w:r>
          </w:p>
        </w:tc>
        <w:tc>
          <w:tcPr>
            <w:tcW w:w="1599" w:type="dxa"/>
            <w:vAlign w:val="center"/>
          </w:tcPr>
          <w:p w14:paraId="21B289BA">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嘉禾苑负一层</w:t>
            </w:r>
            <w:r>
              <w:rPr>
                <w:rFonts w:hint="eastAsia" w:ascii="宋体" w:hAnsi="宋体" w:cs="宋体"/>
                <w:sz w:val="20"/>
                <w:szCs w:val="20"/>
                <w:highlight w:val="none"/>
                <w:lang w:val="en-US" w:eastAsia="zh-CN"/>
              </w:rPr>
              <w:t>超市</w:t>
            </w:r>
          </w:p>
        </w:tc>
        <w:tc>
          <w:tcPr>
            <w:tcW w:w="1460" w:type="dxa"/>
            <w:vAlign w:val="center"/>
          </w:tcPr>
          <w:p w14:paraId="21B3B0E5">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854.56</w:t>
            </w:r>
          </w:p>
        </w:tc>
        <w:tc>
          <w:tcPr>
            <w:tcW w:w="1420" w:type="dxa"/>
            <w:vAlign w:val="center"/>
          </w:tcPr>
          <w:p w14:paraId="24E2A399">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82</w:t>
            </w:r>
          </w:p>
        </w:tc>
        <w:tc>
          <w:tcPr>
            <w:tcW w:w="1070" w:type="dxa"/>
            <w:vMerge w:val="restart"/>
            <w:vAlign w:val="center"/>
          </w:tcPr>
          <w:p w14:paraId="7FE19013">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2143" w:type="dxa"/>
            <w:vMerge w:val="restart"/>
            <w:vAlign w:val="center"/>
          </w:tcPr>
          <w:p w14:paraId="7E501484">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最低优惠率≥5%</w:t>
            </w:r>
          </w:p>
        </w:tc>
      </w:tr>
      <w:tr w14:paraId="17FA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60" w:type="dxa"/>
            <w:vMerge w:val="continue"/>
            <w:vAlign w:val="center"/>
          </w:tcPr>
          <w:p w14:paraId="731F7A81">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sz w:val="20"/>
                <w:szCs w:val="20"/>
                <w:highlight w:val="none"/>
                <w:lang w:val="en-US" w:eastAsia="zh-CN"/>
              </w:rPr>
            </w:pPr>
          </w:p>
        </w:tc>
        <w:tc>
          <w:tcPr>
            <w:tcW w:w="1599" w:type="dxa"/>
            <w:vAlign w:val="center"/>
          </w:tcPr>
          <w:p w14:paraId="71A56977">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嘉禾苑负一层</w:t>
            </w:r>
            <w:r>
              <w:rPr>
                <w:rFonts w:hint="eastAsia" w:ascii="宋体" w:hAnsi="宋体" w:cs="宋体"/>
                <w:sz w:val="20"/>
                <w:szCs w:val="20"/>
                <w:highlight w:val="none"/>
                <w:lang w:val="en-US" w:eastAsia="zh-CN"/>
              </w:rPr>
              <w:t>部分区域</w:t>
            </w:r>
          </w:p>
        </w:tc>
        <w:tc>
          <w:tcPr>
            <w:tcW w:w="1460" w:type="dxa"/>
            <w:vAlign w:val="center"/>
          </w:tcPr>
          <w:p w14:paraId="5B4DDEDF">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248.33</w:t>
            </w:r>
          </w:p>
        </w:tc>
        <w:tc>
          <w:tcPr>
            <w:tcW w:w="1420" w:type="dxa"/>
            <w:vAlign w:val="center"/>
          </w:tcPr>
          <w:p w14:paraId="076BA134">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93</w:t>
            </w:r>
          </w:p>
        </w:tc>
        <w:tc>
          <w:tcPr>
            <w:tcW w:w="1070" w:type="dxa"/>
            <w:vMerge w:val="continue"/>
            <w:vAlign w:val="center"/>
          </w:tcPr>
          <w:p w14:paraId="66CBD418">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0"/>
                <w:szCs w:val="20"/>
                <w:highlight w:val="none"/>
                <w:lang w:val="en-US" w:eastAsia="zh-CN"/>
              </w:rPr>
            </w:pPr>
          </w:p>
        </w:tc>
        <w:tc>
          <w:tcPr>
            <w:tcW w:w="2143" w:type="dxa"/>
            <w:vMerge w:val="continue"/>
            <w:vAlign w:val="center"/>
          </w:tcPr>
          <w:p w14:paraId="463DA9D4">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0"/>
                <w:szCs w:val="20"/>
                <w:highlight w:val="none"/>
                <w:lang w:val="en-US" w:eastAsia="zh-CN"/>
              </w:rPr>
            </w:pPr>
          </w:p>
        </w:tc>
      </w:tr>
    </w:tbl>
    <w:p w14:paraId="3B9381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宋体" w:cs="Times New Roman"/>
          <w:kern w:val="2"/>
          <w:sz w:val="32"/>
          <w:szCs w:val="21"/>
          <w:highlight w:val="none"/>
          <w:lang w:val="en-US" w:eastAsia="zh-CN" w:bidi="ar-SA"/>
        </w:rPr>
      </w:pPr>
      <w:r>
        <w:rPr>
          <w:rFonts w:hint="eastAsia" w:ascii="黑体" w:hAnsi="黑体" w:eastAsia="黑体"/>
          <w:sz w:val="22"/>
          <w:szCs w:val="22"/>
          <w:highlight w:val="none"/>
          <w:lang w:eastAsia="zh-CN"/>
        </w:rPr>
        <w:t>兰州大学校园超市（一标段）招租项目</w:t>
      </w:r>
      <w:r>
        <w:rPr>
          <w:rFonts w:hint="eastAsia" w:ascii="黑体" w:hAnsi="黑体" w:eastAsia="黑体"/>
          <w:sz w:val="22"/>
          <w:szCs w:val="22"/>
          <w:highlight w:val="none"/>
        </w:rPr>
        <w:t>情况一览表</w:t>
      </w:r>
    </w:p>
    <w:p w14:paraId="1CFB7C7D">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w:t>
      </w:r>
      <w:r>
        <w:rPr>
          <w:rFonts w:hint="eastAsia" w:asciiTheme="minorEastAsia" w:hAnsiTheme="minorEastAsia" w:eastAsiaTheme="minorEastAsia" w:cstheme="minorEastAsia"/>
          <w:b/>
          <w:bCs/>
          <w:sz w:val="24"/>
          <w:szCs w:val="24"/>
          <w:highlight w:val="none"/>
          <w:lang w:eastAsia="zh-CN"/>
        </w:rPr>
        <w:t>竞标商</w:t>
      </w:r>
      <w:r>
        <w:rPr>
          <w:rFonts w:hint="eastAsia" w:asciiTheme="minorEastAsia" w:hAnsiTheme="minorEastAsia" w:eastAsiaTheme="minorEastAsia" w:cstheme="minorEastAsia"/>
          <w:b/>
          <w:bCs/>
          <w:sz w:val="24"/>
          <w:szCs w:val="24"/>
          <w:highlight w:val="none"/>
        </w:rPr>
        <w:t>须知</w:t>
      </w:r>
    </w:p>
    <w:p w14:paraId="7866D365">
      <w:pPr>
        <w:keepNext w:val="0"/>
        <w:keepLines w:val="0"/>
        <w:pageBreakBefore w:val="0"/>
        <w:kinsoku/>
        <w:wordWrap/>
        <w:overflowPunct/>
        <w:topLinePunct w:val="0"/>
        <w:autoSpaceDE/>
        <w:autoSpaceDN/>
        <w:bidi w:val="0"/>
        <w:adjustRightInd w:val="0"/>
        <w:snapToGrid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eastAsia="zh-CN"/>
        </w:rPr>
        <w:t>竞标</w:t>
      </w:r>
      <w:r>
        <w:rPr>
          <w:rFonts w:hint="eastAsia" w:asciiTheme="minorEastAsia" w:hAnsiTheme="minorEastAsia" w:eastAsiaTheme="minorEastAsia" w:cstheme="minorEastAsia"/>
          <w:b/>
          <w:bCs/>
          <w:sz w:val="24"/>
          <w:szCs w:val="24"/>
          <w:highlight w:val="none"/>
        </w:rPr>
        <w:t>商须为依照国家法律法规规定成立并依法存续的企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业或个体经营户。</w:t>
      </w:r>
    </w:p>
    <w:p w14:paraId="4C87FEE1">
      <w:pPr>
        <w:keepNext w:val="0"/>
        <w:keepLines w:val="0"/>
        <w:pageBreakBefore w:val="0"/>
        <w:kinsoku/>
        <w:wordWrap/>
        <w:overflowPunct/>
        <w:topLinePunct w:val="0"/>
        <w:autoSpaceDE/>
        <w:autoSpaceDN/>
        <w:bidi w:val="0"/>
        <w:adjustRightInd w:val="0"/>
        <w:snapToGrid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eastAsia="zh-CN"/>
        </w:rPr>
        <w:t>竞标</w:t>
      </w:r>
      <w:r>
        <w:rPr>
          <w:rFonts w:hint="eastAsia" w:asciiTheme="minorEastAsia" w:hAnsiTheme="minorEastAsia" w:eastAsiaTheme="minorEastAsia" w:cstheme="minorEastAsia"/>
          <w:b/>
          <w:bCs/>
          <w:sz w:val="24"/>
          <w:szCs w:val="24"/>
          <w:highlight w:val="none"/>
        </w:rPr>
        <w:t>商须严格按照该文件的各项要求进行</w:t>
      </w:r>
      <w:r>
        <w:rPr>
          <w:rFonts w:hint="eastAsia" w:asciiTheme="minorEastAsia" w:hAnsiTheme="minorEastAsia" w:eastAsiaTheme="minorEastAsia" w:cstheme="minorEastAsia"/>
          <w:b/>
          <w:bCs/>
          <w:sz w:val="24"/>
          <w:szCs w:val="24"/>
          <w:highlight w:val="none"/>
          <w:lang w:eastAsia="zh-CN"/>
        </w:rPr>
        <w:t>竞标</w:t>
      </w:r>
      <w:r>
        <w:rPr>
          <w:rFonts w:hint="eastAsia" w:asciiTheme="minorEastAsia" w:hAnsiTheme="minorEastAsia" w:eastAsiaTheme="minorEastAsia" w:cstheme="minorEastAsia"/>
          <w:b/>
          <w:bCs/>
          <w:sz w:val="24"/>
          <w:szCs w:val="24"/>
          <w:highlight w:val="none"/>
        </w:rPr>
        <w:t>，对该文件中的各项条款均严格对照执行。</w:t>
      </w:r>
    </w:p>
    <w:p w14:paraId="10166B05">
      <w:pPr>
        <w:keepNext w:val="0"/>
        <w:keepLines w:val="0"/>
        <w:pageBreakBefore w:val="0"/>
        <w:kinsoku/>
        <w:wordWrap/>
        <w:overflowPunct/>
        <w:topLinePunct w:val="0"/>
        <w:autoSpaceDE/>
        <w:autoSpaceDN/>
        <w:bidi w:val="0"/>
        <w:adjustRightInd w:val="0"/>
        <w:snapToGrid w:val="0"/>
        <w:spacing w:line="420" w:lineRule="exact"/>
        <w:ind w:left="0" w:leftChars="0" w:firstLine="482"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rPr>
        <w:t>资格条件：</w:t>
      </w:r>
    </w:p>
    <w:p w14:paraId="00B46154">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）竞标商</w:t>
      </w:r>
      <w:r>
        <w:rPr>
          <w:rFonts w:hint="eastAsia" w:asciiTheme="minorEastAsia" w:hAnsiTheme="minorEastAsia" w:eastAsiaTheme="minorEastAsia" w:cstheme="minorEastAsia"/>
          <w:color w:val="auto"/>
          <w:sz w:val="24"/>
          <w:szCs w:val="24"/>
          <w:highlight w:val="none"/>
        </w:rPr>
        <w:t>须为具有中华人民共和国境内注册的独立法人资格的企业或个体经营户，具备经营相关资质</w:t>
      </w:r>
      <w:r>
        <w:rPr>
          <w:rFonts w:hint="eastAsia" w:asciiTheme="minorEastAsia" w:hAnsiTheme="minorEastAsia" w:eastAsiaTheme="minorEastAsia" w:cstheme="minorEastAsia"/>
          <w:color w:val="auto"/>
          <w:sz w:val="24"/>
          <w:szCs w:val="24"/>
          <w:highlight w:val="none"/>
          <w:lang w:eastAsia="zh-CN"/>
        </w:rPr>
        <w:t>（营业执照、</w:t>
      </w:r>
      <w:r>
        <w:rPr>
          <w:rFonts w:hint="eastAsia" w:asciiTheme="minorEastAsia" w:hAnsiTheme="minorEastAsia" w:eastAsiaTheme="minorEastAsia" w:cstheme="minorEastAsia"/>
          <w:color w:val="auto"/>
          <w:sz w:val="24"/>
          <w:szCs w:val="24"/>
          <w:highlight w:val="none"/>
          <w:lang w:val="en-US" w:eastAsia="zh-CN"/>
        </w:rPr>
        <w:t>食品经营许可证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0F6B2E17">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sz w:val="24"/>
          <w:szCs w:val="24"/>
          <w:highlight w:val="none"/>
        </w:rPr>
        <w:t>本次</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eastAsia="zh-CN"/>
        </w:rPr>
        <w:t>房屋主要</w:t>
      </w:r>
      <w:r>
        <w:rPr>
          <w:rFonts w:hint="eastAsia" w:asciiTheme="minorEastAsia" w:hAnsiTheme="minorEastAsia" w:eastAsiaTheme="minorEastAsia" w:cstheme="minorEastAsia"/>
          <w:sz w:val="24"/>
          <w:szCs w:val="24"/>
          <w:highlight w:val="none"/>
        </w:rPr>
        <w:t>经营范围</w:t>
      </w:r>
      <w:r>
        <w:rPr>
          <w:rFonts w:hint="eastAsia" w:asciiTheme="minorEastAsia" w:hAnsiTheme="minorEastAsia" w:eastAsiaTheme="minorEastAsia" w:cstheme="minorEastAsia"/>
          <w:sz w:val="24"/>
          <w:szCs w:val="24"/>
          <w:highlight w:val="none"/>
          <w:lang w:eastAsia="zh-CN"/>
        </w:rPr>
        <w:t>为</w:t>
      </w:r>
      <w:r>
        <w:rPr>
          <w:rFonts w:hint="eastAsia" w:asciiTheme="minorEastAsia" w:hAnsiTheme="minorEastAsia" w:eastAsiaTheme="minorEastAsia" w:cstheme="minorEastAsia"/>
          <w:sz w:val="24"/>
          <w:szCs w:val="24"/>
          <w:highlight w:val="none"/>
          <w:lang w:val="en-US" w:eastAsia="zh-CN"/>
        </w:rPr>
        <w:t>校园超市（KTV、</w:t>
      </w:r>
      <w:r>
        <w:rPr>
          <w:rFonts w:hint="eastAsia" w:asciiTheme="minorEastAsia" w:hAnsiTheme="minorEastAsia" w:eastAsiaTheme="minorEastAsia" w:cstheme="minorEastAsia"/>
          <w:color w:val="auto"/>
          <w:kern w:val="0"/>
          <w:sz w:val="24"/>
          <w:szCs w:val="24"/>
          <w:highlight w:val="none"/>
          <w:lang w:val="en-US" w:eastAsia="zh-CN"/>
        </w:rPr>
        <w:t>酒吧、棋牌室等营业性娱乐场所除外）</w:t>
      </w:r>
      <w:r>
        <w:rPr>
          <w:rFonts w:hint="eastAsia" w:asciiTheme="minorEastAsia" w:hAnsiTheme="minorEastAsia" w:eastAsiaTheme="minorEastAsia" w:cstheme="minorEastAsia"/>
          <w:color w:val="auto"/>
          <w:sz w:val="24"/>
          <w:szCs w:val="24"/>
          <w:highlight w:val="none"/>
          <w:lang w:eastAsia="zh-CN"/>
        </w:rPr>
        <w:t>；</w:t>
      </w:r>
    </w:p>
    <w:p w14:paraId="7E60B071">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3）超市功能定位：本次招租的超市以综合超市或连锁店为主；</w:t>
      </w:r>
    </w:p>
    <w:p w14:paraId="673101DF">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（4）参加此项目的竞标商须</w:t>
      </w:r>
      <w:r>
        <w:rPr>
          <w:rFonts w:hint="eastAsia" w:asciiTheme="minorEastAsia" w:hAnsiTheme="minorEastAsia" w:eastAsiaTheme="minorEastAsia" w:cstheme="minorEastAsia"/>
          <w:b w:val="0"/>
          <w:bCs w:val="0"/>
          <w:color w:val="auto"/>
          <w:sz w:val="24"/>
          <w:szCs w:val="24"/>
          <w:highlight w:val="none"/>
          <w:lang w:val="en-US" w:eastAsia="zh-CN"/>
        </w:rPr>
        <w:t>有</w:t>
      </w:r>
      <w:r>
        <w:rPr>
          <w:rFonts w:hint="eastAsia" w:asciiTheme="minorEastAsia" w:hAnsiTheme="minorEastAsia" w:eastAsiaTheme="minorEastAsia" w:cstheme="minorEastAsia"/>
          <w:b w:val="0"/>
          <w:bCs w:val="0"/>
          <w:color w:val="auto"/>
          <w:sz w:val="24"/>
          <w:szCs w:val="24"/>
          <w:highlight w:val="none"/>
          <w:lang w:eastAsia="zh-CN"/>
        </w:rPr>
        <w:t>经营</w:t>
      </w:r>
      <w:r>
        <w:rPr>
          <w:rFonts w:hint="eastAsia" w:asciiTheme="minorEastAsia" w:hAnsiTheme="minorEastAsia" w:eastAsiaTheme="minorEastAsia" w:cstheme="minorEastAsia"/>
          <w:b w:val="0"/>
          <w:bCs w:val="0"/>
          <w:color w:val="auto"/>
          <w:sz w:val="24"/>
          <w:szCs w:val="24"/>
          <w:highlight w:val="none"/>
          <w:lang w:val="en-US" w:eastAsia="zh-CN"/>
        </w:rPr>
        <w:t>过或目前正在经营</w:t>
      </w:r>
      <w:r>
        <w:rPr>
          <w:rFonts w:hint="eastAsia" w:asciiTheme="minorEastAsia" w:hAnsiTheme="minorEastAsia" w:eastAsiaTheme="minorEastAsia" w:cstheme="minorEastAsia"/>
          <w:color w:val="auto"/>
          <w:sz w:val="24"/>
          <w:szCs w:val="24"/>
          <w:highlight w:val="none"/>
          <w:lang w:val="en-US" w:eastAsia="zh-CN"/>
        </w:rPr>
        <w:t>且面积在</w:t>
      </w:r>
      <w:r>
        <w:rPr>
          <w:rFonts w:hint="eastAsia" w:asciiTheme="minorEastAsia" w:hAnsiTheme="minorEastAsia" w:eastAsiaTheme="minorEastAsia" w:cstheme="minorEastAsia"/>
          <w:b/>
          <w:bCs/>
          <w:color w:val="auto"/>
          <w:sz w:val="24"/>
          <w:szCs w:val="24"/>
          <w:highlight w:val="none"/>
          <w:lang w:val="en-US" w:eastAsia="zh-CN"/>
        </w:rPr>
        <w:t>800㎡</w:t>
      </w:r>
      <w:r>
        <w:rPr>
          <w:rFonts w:hint="eastAsia" w:asciiTheme="minorEastAsia" w:hAnsiTheme="minorEastAsia" w:eastAsiaTheme="minorEastAsia" w:cstheme="minorEastAsia"/>
          <w:color w:val="auto"/>
          <w:sz w:val="24"/>
          <w:szCs w:val="24"/>
          <w:highlight w:val="none"/>
          <w:lang w:val="en-US" w:eastAsia="zh-CN"/>
        </w:rPr>
        <w:t>及以上的至少1家综合超市。须提供有效期内的房屋租赁合同、营业执照、食品经营许可证及实体经营门店截图作为证明材料；</w:t>
      </w:r>
    </w:p>
    <w:p w14:paraId="7F60FEC6">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（5）参加此项目的竞标商社保缴纳人数不得少于</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en-US" w:eastAsia="zh-CN"/>
        </w:rPr>
        <w:t>人，需提供社保缴纳证明材料；</w:t>
      </w:r>
    </w:p>
    <w:p w14:paraId="0C813949">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（6）能全程参与并完成本项目、具有较强的服务能力、畅通的问题响应机制和正规的渠道等；</w:t>
      </w:r>
    </w:p>
    <w:p w14:paraId="125180F0">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（7）竞标商须提供超市在针对节假日或其他特殊节点期间师生校园活动的营销设计方案；</w:t>
      </w:r>
    </w:p>
    <w:p w14:paraId="39631DD6">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（8）竞标商须提供师生满意度测评指标及方式；</w:t>
      </w:r>
    </w:p>
    <w:p w14:paraId="1A23705A">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（9）师生消费支付方式：经学校同意，可通过微信、支付宝及现金等其他方式支付；</w:t>
      </w:r>
    </w:p>
    <w:p w14:paraId="32C7AEFB">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（10）不接受联合体竞标。</w:t>
      </w:r>
    </w:p>
    <w:p w14:paraId="6FF820EE">
      <w:pPr>
        <w:pStyle w:val="5"/>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sz w:val="24"/>
          <w:szCs w:val="24"/>
          <w:highlight w:val="none"/>
          <w:lang w:eastAsia="zh-CN"/>
        </w:rPr>
        <w:t>招租</w:t>
      </w:r>
      <w:r>
        <w:rPr>
          <w:rFonts w:hint="eastAsia" w:asciiTheme="minorEastAsia" w:hAnsiTheme="minorEastAsia" w:eastAsiaTheme="minorEastAsia" w:cstheme="minorEastAsia"/>
          <w:b/>
          <w:sz w:val="24"/>
          <w:szCs w:val="24"/>
          <w:highlight w:val="none"/>
        </w:rPr>
        <w:t>方式：</w:t>
      </w:r>
      <w:r>
        <w:rPr>
          <w:rFonts w:hint="eastAsia" w:asciiTheme="minorEastAsia" w:hAnsiTheme="minorEastAsia" w:eastAsiaTheme="minorEastAsia" w:cstheme="minorEastAsia"/>
          <w:sz w:val="24"/>
          <w:szCs w:val="24"/>
          <w:highlight w:val="none"/>
        </w:rPr>
        <w:t>校内磋商</w:t>
      </w:r>
    </w:p>
    <w:p w14:paraId="45D22EEA">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val="0"/>
          <w:color w:val="auto"/>
          <w:sz w:val="24"/>
          <w:szCs w:val="24"/>
          <w:highlight w:val="none"/>
          <w:u w:val="single"/>
        </w:rPr>
      </w:pPr>
      <w:r>
        <w:rPr>
          <w:rFonts w:hint="eastAsia" w:asciiTheme="minorEastAsia" w:hAnsiTheme="minorEastAsia" w:eastAsiaTheme="minorEastAsia" w:cstheme="minorEastAsia"/>
          <w:b/>
          <w:bCs w:val="0"/>
          <w:color w:val="auto"/>
          <w:sz w:val="24"/>
          <w:szCs w:val="24"/>
          <w:highlight w:val="none"/>
          <w:lang w:val="en-US" w:eastAsia="zh-CN"/>
        </w:rPr>
        <w:t>5.报价要求：</w:t>
      </w:r>
      <w:r>
        <w:rPr>
          <w:rFonts w:hint="eastAsia" w:asciiTheme="minorEastAsia" w:hAnsiTheme="minorEastAsia" w:eastAsiaTheme="minorEastAsia" w:cstheme="minorEastAsia"/>
          <w:b/>
          <w:bCs w:val="0"/>
          <w:color w:val="auto"/>
          <w:sz w:val="24"/>
          <w:szCs w:val="24"/>
          <w:highlight w:val="none"/>
          <w:u w:val="single"/>
          <w:lang w:eastAsia="zh-CN"/>
        </w:rPr>
        <w:t>竞标</w:t>
      </w:r>
      <w:r>
        <w:rPr>
          <w:rFonts w:hint="eastAsia" w:asciiTheme="minorEastAsia" w:hAnsiTheme="minorEastAsia" w:eastAsiaTheme="minorEastAsia" w:cstheme="minorEastAsia"/>
          <w:b/>
          <w:bCs w:val="0"/>
          <w:color w:val="auto"/>
          <w:sz w:val="24"/>
          <w:szCs w:val="24"/>
          <w:highlight w:val="none"/>
          <w:u w:val="single"/>
        </w:rPr>
        <w:t>商须对房屋租金按（元/㎡/月）进行报价</w:t>
      </w:r>
      <w:r>
        <w:rPr>
          <w:rFonts w:hint="eastAsia" w:asciiTheme="minorEastAsia" w:hAnsiTheme="minorEastAsia" w:eastAsiaTheme="minorEastAsia" w:cstheme="minorEastAsia"/>
          <w:b/>
          <w:bCs w:val="0"/>
          <w:color w:val="auto"/>
          <w:sz w:val="24"/>
          <w:szCs w:val="24"/>
          <w:highlight w:val="none"/>
          <w:u w:val="single"/>
          <w:lang w:eastAsia="zh-CN"/>
        </w:rPr>
        <w:t>，</w:t>
      </w:r>
      <w:r>
        <w:rPr>
          <w:rFonts w:hint="eastAsia" w:asciiTheme="minorEastAsia" w:hAnsiTheme="minorEastAsia" w:eastAsiaTheme="minorEastAsia" w:cstheme="minorEastAsia"/>
          <w:b/>
          <w:bCs w:val="0"/>
          <w:sz w:val="24"/>
          <w:szCs w:val="24"/>
          <w:highlight w:val="none"/>
          <w:u w:val="single"/>
          <w:lang w:val="en-US" w:eastAsia="zh-CN"/>
        </w:rPr>
        <w:t>本项目须进行</w:t>
      </w:r>
      <w:r>
        <w:rPr>
          <w:rFonts w:hint="eastAsia" w:asciiTheme="minorEastAsia" w:hAnsiTheme="minorEastAsia" w:eastAsiaTheme="minorEastAsia" w:cstheme="minorEastAsia"/>
          <w:b/>
          <w:bCs w:val="0"/>
          <w:color w:val="auto"/>
          <w:sz w:val="24"/>
          <w:szCs w:val="24"/>
          <w:highlight w:val="none"/>
          <w:u w:val="single"/>
          <w:lang w:val="en-US" w:eastAsia="zh-CN"/>
        </w:rPr>
        <w:t>现场磋商报价</w:t>
      </w:r>
      <w:r>
        <w:rPr>
          <w:rFonts w:hint="eastAsia" w:asciiTheme="minorEastAsia" w:hAnsiTheme="minorEastAsia" w:eastAsiaTheme="minorEastAsia" w:cstheme="minorEastAsia"/>
          <w:b/>
          <w:bCs w:val="0"/>
          <w:sz w:val="24"/>
          <w:szCs w:val="24"/>
          <w:highlight w:val="none"/>
          <w:u w:val="single"/>
          <w:lang w:val="en-US" w:eastAsia="zh-CN"/>
        </w:rPr>
        <w:t>，</w:t>
      </w:r>
      <w:r>
        <w:rPr>
          <w:rFonts w:hint="eastAsia" w:asciiTheme="minorEastAsia" w:hAnsiTheme="minorEastAsia" w:eastAsiaTheme="minorEastAsia" w:cstheme="minorEastAsia"/>
          <w:b/>
          <w:bCs w:val="0"/>
          <w:color w:val="auto"/>
          <w:sz w:val="24"/>
          <w:szCs w:val="24"/>
          <w:highlight w:val="none"/>
          <w:u w:val="single"/>
          <w:lang w:val="en-US" w:eastAsia="zh-CN"/>
        </w:rPr>
        <w:t>现场报价次数最终由评审小组确定，最终报价以现场最后一轮报价为准。</w:t>
      </w:r>
    </w:p>
    <w:p w14:paraId="1CD3BF06">
      <w:pPr>
        <w:keepNext w:val="0"/>
        <w:keepLines w:val="0"/>
        <w:pageBreakBefore w:val="0"/>
        <w:numPr>
          <w:ilvl w:val="0"/>
          <w:numId w:val="0"/>
        </w:numPr>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lang w:val="en-US" w:eastAsia="zh-CN" w:bidi="ar-SA"/>
        </w:rPr>
        <w:t>6.</w:t>
      </w:r>
      <w:r>
        <w:rPr>
          <w:rFonts w:hint="eastAsia" w:asciiTheme="minorEastAsia" w:hAnsiTheme="minorEastAsia" w:eastAsiaTheme="minorEastAsia" w:cstheme="minorEastAsia"/>
          <w:b/>
          <w:bCs/>
          <w:sz w:val="24"/>
          <w:szCs w:val="24"/>
          <w:highlight w:val="none"/>
          <w:lang w:eastAsia="zh-CN"/>
        </w:rPr>
        <w:t>竞标</w:t>
      </w:r>
      <w:r>
        <w:rPr>
          <w:rFonts w:hint="eastAsia" w:asciiTheme="minorEastAsia" w:hAnsiTheme="minorEastAsia" w:eastAsiaTheme="minorEastAsia" w:cstheme="minorEastAsia"/>
          <w:b/>
          <w:bCs/>
          <w:color w:val="000000"/>
          <w:sz w:val="24"/>
          <w:szCs w:val="24"/>
          <w:highlight w:val="none"/>
        </w:rPr>
        <w:t>保</w:t>
      </w:r>
      <w:r>
        <w:rPr>
          <w:rFonts w:hint="eastAsia" w:asciiTheme="minorEastAsia" w:hAnsiTheme="minorEastAsia" w:eastAsiaTheme="minorEastAsia" w:cstheme="minorEastAsia"/>
          <w:b/>
          <w:color w:val="000000"/>
          <w:sz w:val="24"/>
          <w:szCs w:val="24"/>
          <w:highlight w:val="none"/>
        </w:rPr>
        <w:t>证金</w:t>
      </w:r>
      <w:r>
        <w:rPr>
          <w:rFonts w:hint="eastAsia" w:asciiTheme="minorEastAsia" w:hAnsiTheme="minorEastAsia" w:eastAsiaTheme="minorEastAsia" w:cstheme="minorEastAsia"/>
          <w:b/>
          <w:kern w:val="0"/>
          <w:sz w:val="24"/>
          <w:szCs w:val="24"/>
          <w:highlight w:val="none"/>
        </w:rPr>
        <w:t>:</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招租项目</w:t>
      </w:r>
      <w:r>
        <w:rPr>
          <w:rFonts w:hint="eastAsia" w:asciiTheme="minorEastAsia" w:hAnsiTheme="minorEastAsia" w:eastAsiaTheme="minorEastAsia" w:cstheme="minorEastAsia"/>
          <w:color w:val="auto"/>
          <w:sz w:val="24"/>
          <w:szCs w:val="24"/>
          <w:highlight w:val="none"/>
        </w:rPr>
        <w:t>不收取</w:t>
      </w:r>
      <w:r>
        <w:rPr>
          <w:rFonts w:hint="eastAsia" w:asciiTheme="minorEastAsia" w:hAnsiTheme="minorEastAsia" w:eastAsiaTheme="minorEastAsia" w:cstheme="minorEastAsia"/>
          <w:color w:val="auto"/>
          <w:sz w:val="24"/>
          <w:szCs w:val="24"/>
          <w:highlight w:val="none"/>
          <w:lang w:eastAsia="zh-CN"/>
        </w:rPr>
        <w:t>竞标</w:t>
      </w:r>
      <w:r>
        <w:rPr>
          <w:rFonts w:hint="eastAsia" w:asciiTheme="minorEastAsia" w:hAnsiTheme="minorEastAsia" w:eastAsiaTheme="minorEastAsia" w:cstheme="minorEastAsia"/>
          <w:color w:val="auto"/>
          <w:sz w:val="24"/>
          <w:szCs w:val="24"/>
          <w:highlight w:val="none"/>
        </w:rPr>
        <w:t>保证金。</w:t>
      </w:r>
    </w:p>
    <w:p w14:paraId="4BD0BF74">
      <w:pPr>
        <w:keepNext w:val="0"/>
        <w:keepLines w:val="0"/>
        <w:pageBreakBefore w:val="0"/>
        <w:widowControl/>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lang w:val="en-US" w:eastAsia="zh-CN"/>
        </w:rPr>
        <w:t>7.</w:t>
      </w:r>
      <w:r>
        <w:rPr>
          <w:rFonts w:hint="eastAsia" w:asciiTheme="minorEastAsia" w:hAnsiTheme="minorEastAsia" w:eastAsiaTheme="minorEastAsia" w:cstheme="minorEastAsia"/>
          <w:b/>
          <w:kern w:val="0"/>
          <w:sz w:val="24"/>
          <w:szCs w:val="24"/>
          <w:highlight w:val="none"/>
        </w:rPr>
        <w:t>踏勘现场：</w:t>
      </w:r>
    </w:p>
    <w:p w14:paraId="682F462A">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踏勘现场报名截止时间前，</w:t>
      </w:r>
      <w:r>
        <w:rPr>
          <w:rFonts w:hint="eastAsia" w:asciiTheme="minorEastAsia" w:hAnsiTheme="minorEastAsia" w:eastAsiaTheme="minorEastAsia" w:cstheme="minorEastAsia"/>
          <w:sz w:val="24"/>
          <w:szCs w:val="24"/>
          <w:highlight w:val="none"/>
          <w:lang w:val="en-US" w:eastAsia="zh-CN"/>
        </w:rPr>
        <w:t>榆中校区</w:t>
      </w:r>
      <w:r>
        <w:rPr>
          <w:rFonts w:hint="eastAsia" w:asciiTheme="minorEastAsia" w:hAnsiTheme="minorEastAsia" w:eastAsiaTheme="minorEastAsia" w:cstheme="minorEastAsia"/>
          <w:sz w:val="24"/>
          <w:szCs w:val="24"/>
          <w:highlight w:val="none"/>
        </w:rPr>
        <w:t>具体事宜请</w:t>
      </w:r>
      <w:r>
        <w:rPr>
          <w:rFonts w:hint="eastAsia" w:asciiTheme="minorEastAsia" w:hAnsiTheme="minorEastAsia" w:eastAsiaTheme="minorEastAsia" w:cstheme="minorEastAsia"/>
          <w:sz w:val="24"/>
          <w:szCs w:val="24"/>
          <w:highlight w:val="none"/>
          <w:lang w:val="en-US" w:eastAsia="zh-CN"/>
        </w:rPr>
        <w:t>联系</w:t>
      </w:r>
      <w:r>
        <w:rPr>
          <w:rFonts w:hint="eastAsia" w:asciiTheme="minorEastAsia" w:hAnsiTheme="minorEastAsia" w:eastAsiaTheme="minorEastAsia" w:cstheme="minorEastAsia"/>
          <w:b/>
          <w:bCs/>
          <w:sz w:val="24"/>
          <w:szCs w:val="24"/>
          <w:highlight w:val="none"/>
          <w:lang w:val="en-US" w:eastAsia="zh-CN"/>
        </w:rPr>
        <w:t>熊</w:t>
      </w:r>
      <w:r>
        <w:rPr>
          <w:rFonts w:hint="eastAsia" w:asciiTheme="minorEastAsia" w:hAnsiTheme="minorEastAsia" w:eastAsiaTheme="minorEastAsia" w:cstheme="minorEastAsia"/>
          <w:b/>
          <w:bCs/>
          <w:sz w:val="24"/>
          <w:szCs w:val="24"/>
          <w:highlight w:val="none"/>
        </w:rPr>
        <w:t>老师</w:t>
      </w:r>
      <w:r>
        <w:rPr>
          <w:rFonts w:hint="eastAsia" w:asciiTheme="minorEastAsia" w:hAnsiTheme="minorEastAsia" w:eastAsiaTheme="minorEastAsia" w:cstheme="minorEastAsia"/>
          <w:b/>
          <w:sz w:val="24"/>
          <w:szCs w:val="24"/>
          <w:highlight w:val="none"/>
        </w:rPr>
        <w:t>，联系电话：</w:t>
      </w:r>
      <w:r>
        <w:rPr>
          <w:rFonts w:hint="eastAsia" w:asciiTheme="minorEastAsia" w:hAnsiTheme="minorEastAsia" w:eastAsiaTheme="minorEastAsia" w:cstheme="minorEastAsia"/>
          <w:b/>
          <w:bCs/>
          <w:color w:val="000000"/>
          <w:sz w:val="24"/>
          <w:szCs w:val="24"/>
          <w:highlight w:val="none"/>
          <w:lang w:val="en-US" w:eastAsia="zh-CN"/>
        </w:rPr>
        <w:t>17794228676</w:t>
      </w:r>
      <w:r>
        <w:rPr>
          <w:rFonts w:hint="eastAsia" w:asciiTheme="minorEastAsia" w:hAnsiTheme="minorEastAsia" w:eastAsiaTheme="minorEastAsia" w:cstheme="minorEastAsia"/>
          <w:sz w:val="24"/>
          <w:szCs w:val="24"/>
          <w:highlight w:val="none"/>
        </w:rPr>
        <w:t>。</w:t>
      </w:r>
    </w:p>
    <w:p w14:paraId="7F3C7AE8">
      <w:pPr>
        <w:pStyle w:val="5"/>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四、承租方须知</w:t>
      </w:r>
    </w:p>
    <w:p w14:paraId="6583EBD5">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1.开始</w:t>
      </w:r>
      <w:r>
        <w:rPr>
          <w:rFonts w:hint="eastAsia" w:asciiTheme="minorEastAsia" w:hAnsiTheme="minorEastAsia" w:eastAsiaTheme="minorEastAsia" w:cstheme="minorEastAsia"/>
          <w:b w:val="0"/>
          <w:bCs/>
          <w:color w:val="auto"/>
          <w:kern w:val="0"/>
          <w:sz w:val="24"/>
          <w:szCs w:val="24"/>
          <w:highlight w:val="none"/>
          <w:lang w:eastAsia="zh-CN"/>
        </w:rPr>
        <w:t>经营时间：</w:t>
      </w:r>
      <w:r>
        <w:rPr>
          <w:rFonts w:hint="eastAsia" w:asciiTheme="minorEastAsia" w:hAnsiTheme="minorEastAsia" w:eastAsiaTheme="minorEastAsia" w:cstheme="minorEastAsia"/>
          <w:b w:val="0"/>
          <w:bCs/>
          <w:color w:val="auto"/>
          <w:sz w:val="24"/>
          <w:szCs w:val="24"/>
          <w:highlight w:val="none"/>
        </w:rPr>
        <w:t>承租方</w:t>
      </w:r>
      <w:r>
        <w:rPr>
          <w:rFonts w:hint="eastAsia" w:asciiTheme="minorEastAsia" w:hAnsiTheme="minorEastAsia" w:eastAsiaTheme="minorEastAsia" w:cstheme="minorEastAsia"/>
          <w:b w:val="0"/>
          <w:bCs/>
          <w:color w:val="auto"/>
          <w:sz w:val="24"/>
          <w:szCs w:val="24"/>
          <w:highlight w:val="none"/>
          <w:lang w:eastAsia="zh-CN"/>
        </w:rPr>
        <w:t>务必</w:t>
      </w:r>
      <w:r>
        <w:rPr>
          <w:rFonts w:hint="eastAsia" w:asciiTheme="minorEastAsia" w:hAnsiTheme="minorEastAsia" w:eastAsiaTheme="minorEastAsia" w:cstheme="minorEastAsia"/>
          <w:b w:val="0"/>
          <w:bCs/>
          <w:color w:val="auto"/>
          <w:sz w:val="24"/>
          <w:szCs w:val="24"/>
          <w:highlight w:val="none"/>
        </w:rPr>
        <w:t>做好</w:t>
      </w:r>
      <w:r>
        <w:rPr>
          <w:rFonts w:hint="eastAsia" w:asciiTheme="minorEastAsia" w:hAnsiTheme="minorEastAsia" w:eastAsiaTheme="minorEastAsia" w:cstheme="minorEastAsia"/>
          <w:b/>
          <w:bCs w:val="0"/>
          <w:color w:val="000000"/>
          <w:sz w:val="24"/>
          <w:szCs w:val="24"/>
          <w:highlight w:val="none"/>
        </w:rPr>
        <w:t>202</w:t>
      </w:r>
      <w:r>
        <w:rPr>
          <w:rFonts w:hint="eastAsia" w:asciiTheme="minorEastAsia" w:hAnsiTheme="minorEastAsia" w:eastAsiaTheme="minorEastAsia" w:cstheme="minorEastAsia"/>
          <w:b/>
          <w:bCs w:val="0"/>
          <w:color w:val="000000"/>
          <w:sz w:val="24"/>
          <w:szCs w:val="24"/>
          <w:highlight w:val="none"/>
          <w:lang w:eastAsia="zh"/>
        </w:rPr>
        <w:t>4</w:t>
      </w:r>
      <w:r>
        <w:rPr>
          <w:rFonts w:hint="eastAsia" w:asciiTheme="minorEastAsia" w:hAnsiTheme="minorEastAsia" w:eastAsiaTheme="minorEastAsia" w:cstheme="minorEastAsia"/>
          <w:b/>
          <w:bCs w:val="0"/>
          <w:color w:val="000000"/>
          <w:sz w:val="24"/>
          <w:szCs w:val="24"/>
          <w:highlight w:val="none"/>
        </w:rPr>
        <w:t>年</w:t>
      </w:r>
      <w:r>
        <w:rPr>
          <w:rFonts w:hint="eastAsia" w:asciiTheme="minorEastAsia" w:hAnsiTheme="minorEastAsia" w:eastAsiaTheme="minorEastAsia" w:cstheme="minorEastAsia"/>
          <w:b/>
          <w:bCs w:val="0"/>
          <w:color w:val="000000"/>
          <w:sz w:val="24"/>
          <w:szCs w:val="24"/>
          <w:highlight w:val="none"/>
          <w:lang w:eastAsia="zh"/>
        </w:rPr>
        <w:t>12月</w:t>
      </w:r>
      <w:r>
        <w:rPr>
          <w:rFonts w:hint="eastAsia" w:asciiTheme="minorEastAsia" w:hAnsiTheme="minorEastAsia" w:eastAsiaTheme="minorEastAsia" w:cstheme="minorEastAsia"/>
          <w:b/>
          <w:bCs w:val="0"/>
          <w:color w:val="000000"/>
          <w:sz w:val="24"/>
          <w:szCs w:val="24"/>
          <w:highlight w:val="none"/>
          <w:lang w:eastAsia="zh-CN"/>
        </w:rPr>
        <w:t>初</w:t>
      </w:r>
      <w:r>
        <w:rPr>
          <w:rFonts w:hint="eastAsia" w:asciiTheme="minorEastAsia" w:hAnsiTheme="minorEastAsia" w:eastAsiaTheme="minorEastAsia" w:cstheme="minorEastAsia"/>
          <w:b w:val="0"/>
          <w:bCs/>
          <w:color w:val="auto"/>
          <w:sz w:val="24"/>
          <w:szCs w:val="24"/>
          <w:highlight w:val="none"/>
        </w:rPr>
        <w:t>正常</w:t>
      </w:r>
      <w:r>
        <w:rPr>
          <w:rFonts w:hint="eastAsia" w:asciiTheme="minorEastAsia" w:hAnsiTheme="minorEastAsia" w:eastAsiaTheme="minorEastAsia" w:cstheme="minorEastAsia"/>
          <w:b w:val="0"/>
          <w:bCs/>
          <w:color w:val="auto"/>
          <w:sz w:val="24"/>
          <w:szCs w:val="24"/>
          <w:highlight w:val="none"/>
          <w:lang w:eastAsia="zh-CN"/>
        </w:rPr>
        <w:t>营</w:t>
      </w:r>
      <w:r>
        <w:rPr>
          <w:rFonts w:hint="eastAsia" w:asciiTheme="minorEastAsia" w:hAnsiTheme="minorEastAsia" w:eastAsiaTheme="minorEastAsia" w:cstheme="minorEastAsia"/>
          <w:b w:val="0"/>
          <w:bCs/>
          <w:color w:val="auto"/>
          <w:sz w:val="24"/>
          <w:szCs w:val="24"/>
          <w:highlight w:val="none"/>
        </w:rPr>
        <w:t>业的准备。</w:t>
      </w:r>
    </w:p>
    <w:p w14:paraId="6D82519C">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2.</w:t>
      </w:r>
      <w:r>
        <w:rPr>
          <w:rFonts w:hint="eastAsia" w:asciiTheme="minorEastAsia" w:hAnsiTheme="minorEastAsia" w:eastAsiaTheme="minorEastAsia" w:cstheme="minorEastAsia"/>
          <w:b w:val="0"/>
          <w:bCs/>
          <w:color w:val="auto"/>
          <w:kern w:val="0"/>
          <w:sz w:val="24"/>
          <w:szCs w:val="24"/>
          <w:highlight w:val="none"/>
          <w:lang w:eastAsia="zh-CN"/>
        </w:rPr>
        <w:t>承租方须按通知及时与招租方签订《房屋租赁合同》，并在合同签订前缴纳房屋租金和履约保证金，否则招租方可以重新确定</w:t>
      </w:r>
      <w:r>
        <w:rPr>
          <w:rFonts w:hint="eastAsia" w:asciiTheme="minorEastAsia" w:hAnsiTheme="minorEastAsia" w:eastAsiaTheme="minorEastAsia" w:cstheme="minorEastAsia"/>
          <w:b w:val="0"/>
          <w:bCs/>
          <w:color w:val="auto"/>
          <w:kern w:val="0"/>
          <w:sz w:val="24"/>
          <w:szCs w:val="24"/>
          <w:highlight w:val="none"/>
          <w:lang w:val="en-US" w:eastAsia="zh-CN"/>
        </w:rPr>
        <w:t>承租</w:t>
      </w:r>
      <w:r>
        <w:rPr>
          <w:rFonts w:hint="eastAsia" w:asciiTheme="minorEastAsia" w:hAnsiTheme="minorEastAsia" w:eastAsiaTheme="minorEastAsia" w:cstheme="minorEastAsia"/>
          <w:b w:val="0"/>
          <w:bCs/>
          <w:color w:val="auto"/>
          <w:kern w:val="0"/>
          <w:sz w:val="24"/>
          <w:szCs w:val="24"/>
          <w:highlight w:val="none"/>
          <w:lang w:eastAsia="zh-CN"/>
        </w:rPr>
        <w:t>单位。</w:t>
      </w:r>
    </w:p>
    <w:p w14:paraId="7756F1F0">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3.</w:t>
      </w:r>
      <w:r>
        <w:rPr>
          <w:rFonts w:hint="eastAsia" w:asciiTheme="minorEastAsia" w:hAnsiTheme="minorEastAsia" w:eastAsiaTheme="minorEastAsia" w:cstheme="minorEastAsia"/>
          <w:b w:val="0"/>
          <w:bCs/>
          <w:color w:val="auto"/>
          <w:kern w:val="0"/>
          <w:sz w:val="24"/>
          <w:szCs w:val="24"/>
          <w:highlight w:val="none"/>
          <w:lang w:eastAsia="zh-CN"/>
        </w:rPr>
        <w:t>房屋附属设施、设备交付时间及形式：招租方将“房屋附属设施、设备”清单交付给承租方，经双方交验签字（盖章）后视为交付完成。</w:t>
      </w:r>
    </w:p>
    <w:p w14:paraId="470385C2">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4.</w:t>
      </w:r>
      <w:r>
        <w:rPr>
          <w:rFonts w:hint="eastAsia" w:asciiTheme="minorEastAsia" w:hAnsiTheme="minorEastAsia" w:eastAsiaTheme="minorEastAsia" w:cstheme="minorEastAsia"/>
          <w:b w:val="0"/>
          <w:bCs/>
          <w:color w:val="auto"/>
          <w:kern w:val="0"/>
          <w:sz w:val="24"/>
          <w:szCs w:val="24"/>
          <w:highlight w:val="none"/>
          <w:lang w:eastAsia="zh-CN"/>
        </w:rPr>
        <w:t>承租方必须严格遵守竞标时的承诺，按照招租文件的要求及营业执照规定的范围开展经营活动，未经招租方允许不得扩大、变更经营项目。否则，招租方有权立即终止《房屋租赁合同》，并保留追究经营单位法律责任的权利。</w:t>
      </w:r>
    </w:p>
    <w:p w14:paraId="0E5232A3">
      <w:pPr>
        <w:keepNext w:val="0"/>
        <w:keepLines w:val="0"/>
        <w:pageBreakBefore w:val="0"/>
        <w:widowControl/>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val="0"/>
          <w:color w:val="auto"/>
          <w:kern w:val="0"/>
          <w:sz w:val="24"/>
          <w:szCs w:val="24"/>
          <w:highlight w:val="none"/>
        </w:rPr>
      </w:pPr>
      <w:r>
        <w:rPr>
          <w:rFonts w:hint="eastAsia" w:asciiTheme="minorEastAsia" w:hAnsiTheme="minorEastAsia" w:eastAsiaTheme="minorEastAsia" w:cstheme="minorEastAsia"/>
          <w:b/>
          <w:bCs w:val="0"/>
          <w:color w:val="auto"/>
          <w:kern w:val="0"/>
          <w:sz w:val="24"/>
          <w:szCs w:val="24"/>
          <w:highlight w:val="none"/>
          <w:lang w:val="en-US" w:eastAsia="zh-CN"/>
        </w:rPr>
        <w:t>5.</w:t>
      </w:r>
      <w:r>
        <w:rPr>
          <w:rFonts w:hint="eastAsia" w:asciiTheme="minorEastAsia" w:hAnsiTheme="minorEastAsia" w:eastAsiaTheme="minorEastAsia" w:cstheme="minorEastAsia"/>
          <w:b/>
          <w:bCs w:val="0"/>
          <w:color w:val="auto"/>
          <w:kern w:val="0"/>
          <w:sz w:val="24"/>
          <w:szCs w:val="24"/>
          <w:highlight w:val="none"/>
          <w:lang w:eastAsia="zh-CN"/>
        </w:rPr>
        <w:t>租赁期限</w:t>
      </w:r>
    </w:p>
    <w:p w14:paraId="6CC579F9">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color w:val="C0504D"/>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租赁</w:t>
      </w:r>
      <w:r>
        <w:rPr>
          <w:rFonts w:hint="eastAsia" w:asciiTheme="minorEastAsia" w:hAnsiTheme="minorEastAsia" w:eastAsiaTheme="minorEastAsia" w:cstheme="minorEastAsia"/>
          <w:color w:val="auto"/>
          <w:sz w:val="24"/>
          <w:szCs w:val="24"/>
          <w:highlight w:val="none"/>
          <w:lang w:eastAsia="zh-CN"/>
        </w:rPr>
        <w:t>期限</w:t>
      </w:r>
      <w:r>
        <w:rPr>
          <w:rFonts w:hint="eastAsia" w:asciiTheme="minorEastAsia" w:hAnsiTheme="minorEastAsia" w:eastAsiaTheme="minorEastAsia" w:cstheme="minorEastAsia"/>
          <w:color w:val="000000"/>
          <w:sz w:val="24"/>
          <w:szCs w:val="24"/>
          <w:highlight w:val="none"/>
          <w:lang w:val="en-US" w:eastAsia="zh-CN"/>
        </w:rPr>
        <w:t>5年；</w:t>
      </w:r>
    </w:p>
    <w:p w14:paraId="74818601">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color w:val="auto"/>
          <w:sz w:val="24"/>
          <w:szCs w:val="24"/>
          <w:highlight w:val="none"/>
        </w:rPr>
        <w:t>实际</w:t>
      </w:r>
      <w:r>
        <w:rPr>
          <w:rFonts w:hint="eastAsia" w:asciiTheme="minorEastAsia" w:hAnsiTheme="minorEastAsia" w:eastAsiaTheme="minorEastAsia" w:cstheme="minorEastAsia"/>
          <w:color w:val="auto"/>
          <w:sz w:val="24"/>
          <w:szCs w:val="24"/>
          <w:highlight w:val="none"/>
          <w:lang w:eastAsia="zh-CN"/>
        </w:rPr>
        <w:t>经营</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以合同签订时间为准</w:t>
      </w: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w:t>
      </w:r>
    </w:p>
    <w:p w14:paraId="5C7F5D28">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sz w:val="24"/>
          <w:szCs w:val="24"/>
          <w:highlight w:val="none"/>
          <w:lang w:eastAsia="zh-CN"/>
        </w:rPr>
        <w:t>租赁</w:t>
      </w:r>
      <w:r>
        <w:rPr>
          <w:rFonts w:hint="eastAsia" w:asciiTheme="minorEastAsia" w:hAnsiTheme="minorEastAsia" w:eastAsiaTheme="minorEastAsia" w:cstheme="minorEastAsia"/>
          <w:sz w:val="24"/>
          <w:szCs w:val="24"/>
          <w:highlight w:val="none"/>
        </w:rPr>
        <w:t>期满</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不改变该房屋的用途继续对外出租的，</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将以公开</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的方式确定</w:t>
      </w:r>
      <w:r>
        <w:rPr>
          <w:rFonts w:hint="eastAsia" w:asciiTheme="minorEastAsia" w:hAnsiTheme="minorEastAsia" w:eastAsiaTheme="minorEastAsia" w:cstheme="minorEastAsia"/>
          <w:sz w:val="24"/>
          <w:szCs w:val="24"/>
          <w:highlight w:val="none"/>
          <w:lang w:eastAsia="zh-CN"/>
        </w:rPr>
        <w:t>承租方</w:t>
      </w:r>
      <w:r>
        <w:rPr>
          <w:rFonts w:hint="eastAsia" w:asciiTheme="minorEastAsia" w:hAnsiTheme="minorEastAsia" w:eastAsiaTheme="minorEastAsia" w:cstheme="minorEastAsia"/>
          <w:sz w:val="24"/>
          <w:szCs w:val="24"/>
          <w:highlight w:val="none"/>
        </w:rPr>
        <w:t>。若原</w:t>
      </w:r>
      <w:r>
        <w:rPr>
          <w:rFonts w:hint="eastAsia" w:asciiTheme="minorEastAsia" w:hAnsiTheme="minorEastAsia" w:eastAsiaTheme="minorEastAsia" w:cstheme="minorEastAsia"/>
          <w:sz w:val="24"/>
          <w:szCs w:val="24"/>
          <w:highlight w:val="none"/>
          <w:lang w:eastAsia="zh-CN"/>
        </w:rPr>
        <w:t>承租方</w:t>
      </w:r>
      <w:r>
        <w:rPr>
          <w:rFonts w:hint="eastAsia" w:asciiTheme="minorEastAsia" w:hAnsiTheme="minorEastAsia" w:eastAsiaTheme="minorEastAsia" w:cstheme="minorEastAsia"/>
          <w:sz w:val="24"/>
          <w:szCs w:val="24"/>
          <w:highlight w:val="none"/>
        </w:rPr>
        <w:t>在新一轮的公开</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中未中标，则必须在</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规定的交接期限内无条件</w:t>
      </w:r>
      <w:r>
        <w:rPr>
          <w:rFonts w:hint="eastAsia" w:asciiTheme="minorEastAsia" w:hAnsiTheme="minorEastAsia" w:eastAsiaTheme="minorEastAsia" w:cstheme="minorEastAsia"/>
          <w:sz w:val="24"/>
          <w:szCs w:val="24"/>
          <w:highlight w:val="none"/>
          <w:lang w:eastAsia="zh-CN"/>
        </w:rPr>
        <w:t>腾退</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不予任何方式的补偿</w:t>
      </w:r>
      <w:r>
        <w:rPr>
          <w:rFonts w:hint="eastAsia" w:asciiTheme="minorEastAsia" w:hAnsiTheme="minorEastAsia" w:eastAsiaTheme="minorEastAsia" w:cstheme="minorEastAsia"/>
          <w:sz w:val="24"/>
          <w:szCs w:val="24"/>
          <w:highlight w:val="none"/>
          <w:lang w:eastAsia="zh-CN"/>
        </w:rPr>
        <w:t>；</w:t>
      </w:r>
    </w:p>
    <w:p w14:paraId="57374BB8">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租赁期满后，承租方应于租赁期满</w:t>
      </w:r>
      <w:r>
        <w:rPr>
          <w:rFonts w:hint="eastAsia" w:asciiTheme="minorEastAsia" w:hAnsiTheme="minorEastAsia" w:eastAsiaTheme="minorEastAsia" w:cstheme="minorEastAsia"/>
          <w:sz w:val="24"/>
          <w:szCs w:val="24"/>
          <w:highlight w:val="none"/>
          <w:lang w:eastAsia="zh-CN"/>
        </w:rPr>
        <w:t>之</w:t>
      </w:r>
      <w:r>
        <w:rPr>
          <w:rFonts w:hint="eastAsia" w:asciiTheme="minorEastAsia" w:hAnsiTheme="minorEastAsia" w:eastAsiaTheme="minorEastAsia" w:cstheme="minorEastAsia"/>
          <w:sz w:val="24"/>
          <w:szCs w:val="24"/>
          <w:highlight w:val="none"/>
        </w:rPr>
        <w:t>日起5日内返还该房屋及附属设施、设备，搬离属于承租方独立可移动设施设备及财物并保持场内建筑的完好状态，且不得向</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方提出任何补偿要求；逾期未搬离的，</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方有权自行处理，涉及相关费用在履约保证金中扣除，不足部分由承租方承担。自约定期限届满次日起，每逾期一天，承租方应按每天年租金的5‰向</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方支付违约金；</w:t>
      </w:r>
    </w:p>
    <w:p w14:paraId="6AAB4E40">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租赁期内、交接期内和因逾期未返还期间，租赁房屋及附属设施设备范围内的消防、财产等问题均由承租方负责</w:t>
      </w:r>
      <w:r>
        <w:rPr>
          <w:rFonts w:hint="eastAsia" w:asciiTheme="minorEastAsia" w:hAnsiTheme="minorEastAsia" w:eastAsiaTheme="minorEastAsia" w:cstheme="minorEastAsia"/>
          <w:sz w:val="24"/>
          <w:szCs w:val="24"/>
          <w:highlight w:val="none"/>
          <w:lang w:eastAsia="zh-CN"/>
        </w:rPr>
        <w:t>；</w:t>
      </w:r>
    </w:p>
    <w:p w14:paraId="7741FCD4">
      <w:pPr>
        <w:pStyle w:val="19"/>
        <w:keepNext w:val="0"/>
        <w:keepLines w:val="0"/>
        <w:pageBreakBefore w:val="0"/>
        <w:kinsoku/>
        <w:wordWrap/>
        <w:overflowPunct/>
        <w:topLinePunct w:val="0"/>
        <w:autoSpaceDE/>
        <w:autoSpaceDN/>
        <w:bidi w:val="0"/>
        <w:spacing w:before="0" w:beforeAutospacing="0" w:after="0" w:afterAutospacing="0" w:line="42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租赁期内，承租方应对</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投入的相关设备设施做好日常管理，定期进行维护保养，确保正常运转；承租方因使用不当造成设施设备损坏的，应按照原价赔偿或购置同样型号的设备设施予以更换。</w:t>
      </w:r>
    </w:p>
    <w:p w14:paraId="7EA0FD3C">
      <w:pPr>
        <w:keepNext w:val="0"/>
        <w:keepLines w:val="0"/>
        <w:pageBreakBefore w:val="0"/>
        <w:widowControl/>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rPr>
        <w:t>履约保证金</w:t>
      </w:r>
    </w:p>
    <w:p w14:paraId="4645C5B5">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承租方在签订合同前需交纳履约保证金，履约保证金标准为3个月的租赁费，3个月的租赁费总金额低于10000元，按10000元缴纳。承租方出现违约情形时，学校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0C55CBBC">
      <w:pPr>
        <w:keepNext w:val="0"/>
        <w:keepLines w:val="0"/>
        <w:pageBreakBefore w:val="0"/>
        <w:widowControl/>
        <w:kinsoku/>
        <w:wordWrap/>
        <w:overflowPunct/>
        <w:topLinePunct w:val="0"/>
        <w:autoSpaceDE/>
        <w:autoSpaceDN/>
        <w:bidi w:val="0"/>
        <w:spacing w:line="420" w:lineRule="exact"/>
        <w:ind w:left="0" w:leftChars="0" w:firstLine="482" w:firstLineChars="200"/>
        <w:jc w:val="both"/>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7.</w:t>
      </w:r>
      <w:r>
        <w:rPr>
          <w:rFonts w:hint="eastAsia" w:asciiTheme="minorEastAsia" w:hAnsiTheme="minorEastAsia" w:eastAsiaTheme="minorEastAsia" w:cstheme="minorEastAsia"/>
          <w:b/>
          <w:sz w:val="24"/>
          <w:szCs w:val="24"/>
          <w:highlight w:val="none"/>
        </w:rPr>
        <w:t>租金支付时间及方式</w:t>
      </w:r>
    </w:p>
    <w:p w14:paraId="2AABC68F">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租金</w:t>
      </w:r>
      <w:r>
        <w:rPr>
          <w:rFonts w:hint="eastAsia" w:asciiTheme="minorEastAsia" w:hAnsiTheme="minorEastAsia" w:eastAsiaTheme="minorEastAsia" w:cstheme="minorEastAsia"/>
          <w:sz w:val="24"/>
          <w:szCs w:val="24"/>
          <w:highlight w:val="none"/>
        </w:rPr>
        <w:t>每年一付</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本标段</w:t>
      </w:r>
      <w:r>
        <w:rPr>
          <w:rFonts w:hint="eastAsia" w:asciiTheme="minorEastAsia" w:hAnsiTheme="minorEastAsia" w:eastAsiaTheme="minorEastAsia" w:cstheme="minorEastAsia"/>
          <w:sz w:val="24"/>
          <w:szCs w:val="24"/>
          <w:highlight w:val="none"/>
          <w:lang w:eastAsia="zh-CN"/>
        </w:rPr>
        <w:t>每年按</w:t>
      </w:r>
      <w:r>
        <w:rPr>
          <w:rFonts w:hint="eastAsia" w:asciiTheme="minorEastAsia" w:hAnsiTheme="minorEastAsia" w:eastAsiaTheme="minorEastAsia" w:cstheme="minorEastAsia"/>
          <w:sz w:val="24"/>
          <w:szCs w:val="24"/>
          <w:highlight w:val="none"/>
          <w:lang w:val="en-US" w:eastAsia="zh-CN"/>
        </w:rPr>
        <w:t>10个月支付租金</w:t>
      </w:r>
      <w:r>
        <w:rPr>
          <w:rFonts w:hint="eastAsia" w:asciiTheme="minorEastAsia" w:hAnsiTheme="minorEastAsia" w:eastAsiaTheme="minorEastAsia" w:cstheme="minorEastAsia"/>
          <w:sz w:val="24"/>
          <w:szCs w:val="24"/>
          <w:highlight w:val="none"/>
          <w:lang w:eastAsia="zh-CN"/>
        </w:rPr>
        <w:t>。承租方应在接收房屋之前付清首期租金</w:t>
      </w:r>
      <w:r>
        <w:rPr>
          <w:rFonts w:hint="eastAsia" w:asciiTheme="minorEastAsia" w:hAnsiTheme="minorEastAsia" w:eastAsiaTheme="minorEastAsia" w:cstheme="minorEastAsia"/>
          <w:sz w:val="24"/>
          <w:szCs w:val="24"/>
          <w:highlight w:val="none"/>
        </w:rPr>
        <w:t>，并在之后相应的月份提前20日付清下一年租金，每延误1天，按年度租金的5‰向学校缴纳滞纳金。租金全部交入学校指定账户。</w:t>
      </w:r>
    </w:p>
    <w:p w14:paraId="2EF15BB0">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承租</w:t>
      </w:r>
      <w:r>
        <w:rPr>
          <w:rFonts w:hint="eastAsia" w:asciiTheme="minorEastAsia" w:hAnsiTheme="minorEastAsia" w:eastAsiaTheme="minorEastAsia" w:cstheme="minorEastAsia"/>
          <w:sz w:val="24"/>
          <w:szCs w:val="24"/>
          <w:highlight w:val="none"/>
          <w:lang w:val="en-US" w:eastAsia="zh-CN"/>
        </w:rPr>
        <w:t>方</w:t>
      </w:r>
      <w:r>
        <w:rPr>
          <w:rFonts w:hint="eastAsia" w:asciiTheme="minorEastAsia" w:hAnsiTheme="minorEastAsia" w:eastAsiaTheme="minorEastAsia" w:cstheme="minorEastAsia"/>
          <w:sz w:val="24"/>
          <w:szCs w:val="24"/>
          <w:highlight w:val="none"/>
        </w:rPr>
        <w:t>签订《房屋租赁合同》后，必须按照合同约定提前预付下一期租金。</w:t>
      </w:r>
    </w:p>
    <w:p w14:paraId="0BC0DE51">
      <w:pPr>
        <w:keepNext w:val="0"/>
        <w:keepLines w:val="0"/>
        <w:pageBreakBefore w:val="0"/>
        <w:widowControl/>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lang w:val="en-US" w:eastAsia="zh-CN"/>
        </w:rPr>
        <w:t>8.</w:t>
      </w:r>
      <w:r>
        <w:rPr>
          <w:rFonts w:hint="eastAsia" w:asciiTheme="minorEastAsia" w:hAnsiTheme="minorEastAsia" w:eastAsiaTheme="minorEastAsia" w:cstheme="minorEastAsia"/>
          <w:b/>
          <w:kern w:val="0"/>
          <w:sz w:val="24"/>
          <w:szCs w:val="24"/>
          <w:highlight w:val="none"/>
        </w:rPr>
        <w:t>禁止转租约定</w:t>
      </w:r>
    </w:p>
    <w:p w14:paraId="6D637556">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sz w:val="24"/>
          <w:szCs w:val="24"/>
          <w:highlight w:val="none"/>
        </w:rPr>
        <w:t>未经</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书面同意，承租方不得以任何方式将本项目标的整体或部分</w:t>
      </w:r>
      <w:r>
        <w:rPr>
          <w:rFonts w:hint="eastAsia" w:asciiTheme="minorEastAsia" w:hAnsiTheme="minorEastAsia" w:eastAsiaTheme="minorEastAsia" w:cstheme="minorEastAsia"/>
          <w:sz w:val="24"/>
          <w:szCs w:val="24"/>
          <w:highlight w:val="none"/>
          <w:lang w:eastAsia="zh-CN"/>
        </w:rPr>
        <w:t>房屋</w:t>
      </w:r>
      <w:r>
        <w:rPr>
          <w:rFonts w:hint="eastAsia" w:asciiTheme="minorEastAsia" w:hAnsiTheme="minorEastAsia" w:eastAsiaTheme="minorEastAsia" w:cstheme="minorEastAsia"/>
          <w:sz w:val="24"/>
          <w:szCs w:val="24"/>
          <w:highlight w:val="none"/>
        </w:rPr>
        <w:t>对外出借、转租，否则</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有权终止合同，并保留追究承租方法律责任的权利。</w:t>
      </w:r>
    </w:p>
    <w:p w14:paraId="3DAAF79B">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lang w:val="en-US" w:eastAsia="zh-CN"/>
        </w:rPr>
        <w:t>9.</w:t>
      </w:r>
      <w:r>
        <w:rPr>
          <w:rFonts w:hint="eastAsia" w:asciiTheme="minorEastAsia" w:hAnsiTheme="minorEastAsia" w:eastAsiaTheme="minorEastAsia" w:cstheme="minorEastAsia"/>
          <w:b/>
          <w:bCs/>
          <w:kern w:val="0"/>
          <w:sz w:val="24"/>
          <w:szCs w:val="24"/>
          <w:highlight w:val="none"/>
        </w:rPr>
        <w:t>装修改造及设备投入</w:t>
      </w:r>
    </w:p>
    <w:p w14:paraId="12BB5580">
      <w:pPr>
        <w:keepNext w:val="0"/>
        <w:keepLines w:val="0"/>
        <w:pageBreakBefore w:val="0"/>
        <w:widowControl/>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）承租方负责设备设施投入</w:t>
      </w:r>
      <w:r>
        <w:rPr>
          <w:rFonts w:hint="eastAsia" w:asciiTheme="minorEastAsia" w:hAnsiTheme="minorEastAsia" w:eastAsiaTheme="minorEastAsia" w:cstheme="minorEastAsia"/>
          <w:sz w:val="24"/>
          <w:szCs w:val="24"/>
          <w:highlight w:val="none"/>
          <w:lang w:eastAsia="zh-CN"/>
        </w:rPr>
        <w:t>使用；</w:t>
      </w:r>
    </w:p>
    <w:p w14:paraId="6C39D269">
      <w:pPr>
        <w:pStyle w:val="6"/>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trike w:val="0"/>
          <w:dstrike w:val="0"/>
          <w:sz w:val="24"/>
          <w:szCs w:val="24"/>
          <w:highlight w:val="none"/>
        </w:rPr>
      </w:pP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bCs/>
          <w:kern w:val="0"/>
          <w:sz w:val="24"/>
          <w:szCs w:val="24"/>
          <w:highlight w:val="none"/>
          <w:lang w:val="en-US" w:eastAsia="zh-CN"/>
        </w:rPr>
        <w:t>2</w:t>
      </w:r>
      <w:r>
        <w:rPr>
          <w:rFonts w:hint="eastAsia" w:asciiTheme="minorEastAsia" w:hAnsiTheme="minorEastAsia" w:eastAsiaTheme="minorEastAsia" w:cstheme="minorEastAsia"/>
          <w:bCs/>
          <w:kern w:val="0"/>
          <w:sz w:val="24"/>
          <w:szCs w:val="24"/>
          <w:highlight w:val="none"/>
        </w:rPr>
        <w:t>）</w:t>
      </w:r>
      <w:r>
        <w:rPr>
          <w:rFonts w:hint="eastAsia" w:asciiTheme="minorEastAsia" w:hAnsiTheme="minorEastAsia" w:eastAsiaTheme="minorEastAsia" w:cstheme="minorEastAsia"/>
          <w:sz w:val="24"/>
          <w:szCs w:val="24"/>
          <w:highlight w:val="none"/>
        </w:rPr>
        <w:t>承租方自接收房屋及附属设施时至归还期间，可根据房屋</w:t>
      </w:r>
      <w:r>
        <w:rPr>
          <w:rFonts w:hint="eastAsia" w:asciiTheme="minorEastAsia" w:hAnsiTheme="minorEastAsia" w:eastAsiaTheme="minorEastAsia" w:cstheme="minorEastAsia"/>
          <w:color w:val="auto"/>
          <w:sz w:val="24"/>
          <w:szCs w:val="24"/>
          <w:highlight w:val="none"/>
        </w:rPr>
        <w:t>情况进行美化装修（原则上在寒、暑假期进行装修），</w:t>
      </w:r>
      <w:r>
        <w:rPr>
          <w:rFonts w:hint="eastAsia" w:asciiTheme="minorEastAsia" w:hAnsiTheme="minorEastAsia" w:eastAsiaTheme="minorEastAsia" w:cstheme="minorEastAsia"/>
          <w:bCs/>
          <w:kern w:val="0"/>
          <w:sz w:val="24"/>
          <w:szCs w:val="24"/>
          <w:highlight w:val="none"/>
        </w:rPr>
        <w:t>为保证建筑物安全性以及保持与周围建筑风格统一协调，</w:t>
      </w:r>
      <w:r>
        <w:rPr>
          <w:rFonts w:hint="eastAsia" w:asciiTheme="minorEastAsia" w:hAnsiTheme="minorEastAsia" w:eastAsiaTheme="minorEastAsia" w:cstheme="minorEastAsia"/>
          <w:sz w:val="24"/>
          <w:szCs w:val="24"/>
          <w:highlight w:val="none"/>
        </w:rPr>
        <w:t>装修改造需严格执行</w:t>
      </w:r>
      <w:r>
        <w:rPr>
          <w:rFonts w:hint="eastAsia" w:asciiTheme="minorEastAsia" w:hAnsiTheme="minorEastAsia" w:eastAsiaTheme="minorEastAsia" w:cstheme="minorEastAsia"/>
          <w:bCs/>
          <w:kern w:val="0"/>
          <w:sz w:val="24"/>
          <w:szCs w:val="24"/>
          <w:highlight w:val="none"/>
        </w:rPr>
        <w:t>兰州大学后勤保障部</w:t>
      </w:r>
      <w:r>
        <w:rPr>
          <w:rFonts w:hint="eastAsia" w:asciiTheme="minorEastAsia" w:hAnsiTheme="minorEastAsia" w:eastAsiaTheme="minorEastAsia" w:cstheme="minorEastAsia"/>
          <w:sz w:val="24"/>
          <w:szCs w:val="24"/>
          <w:highlight w:val="none"/>
        </w:rPr>
        <w:t>审批程序</w:t>
      </w:r>
      <w:r>
        <w:rPr>
          <w:rFonts w:hint="eastAsia" w:asciiTheme="minorEastAsia" w:hAnsiTheme="minorEastAsia" w:eastAsiaTheme="minorEastAsia" w:cstheme="minorEastAsia"/>
          <w:strike w:val="0"/>
          <w:dstrike w:val="0"/>
          <w:sz w:val="24"/>
          <w:szCs w:val="24"/>
          <w:highlight w:val="none"/>
        </w:rPr>
        <w:t>：</w:t>
      </w:r>
    </w:p>
    <w:p w14:paraId="283D4ECA">
      <w:pPr>
        <w:pStyle w:val="6"/>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Cs/>
          <w:strike/>
          <w:dstrike w:val="0"/>
          <w:kern w:val="0"/>
          <w:sz w:val="24"/>
          <w:szCs w:val="24"/>
          <w:highlight w:val="none"/>
          <w:lang w:eastAsia="zh-CN"/>
        </w:rPr>
      </w:pPr>
      <w:r>
        <w:rPr>
          <w:rFonts w:hint="eastAsia" w:asciiTheme="minorEastAsia" w:hAnsiTheme="minorEastAsia" w:eastAsiaTheme="minorEastAsia" w:cstheme="minorEastAsia"/>
          <w:strike w:val="0"/>
          <w:dstrike w:val="0"/>
          <w:sz w:val="24"/>
          <w:szCs w:val="24"/>
          <w:highlight w:val="none"/>
          <w:lang w:val="en-US" w:eastAsia="zh-CN"/>
        </w:rPr>
        <w:t>装修改造</w:t>
      </w:r>
      <w:r>
        <w:rPr>
          <w:rFonts w:hint="eastAsia" w:asciiTheme="minorEastAsia" w:hAnsiTheme="minorEastAsia" w:eastAsiaTheme="minorEastAsia" w:cstheme="minorEastAsia"/>
          <w:strike w:val="0"/>
          <w:dstrike w:val="0"/>
          <w:sz w:val="24"/>
          <w:szCs w:val="24"/>
          <w:highlight w:val="none"/>
        </w:rPr>
        <w:t>由承租方</w:t>
      </w:r>
      <w:r>
        <w:rPr>
          <w:rFonts w:hint="eastAsia" w:asciiTheme="minorEastAsia" w:hAnsiTheme="minorEastAsia" w:eastAsiaTheme="minorEastAsia" w:cstheme="minorEastAsia"/>
          <w:strike w:val="0"/>
          <w:dstrike w:val="0"/>
          <w:sz w:val="24"/>
          <w:szCs w:val="24"/>
          <w:highlight w:val="none"/>
          <w:lang w:val="en-US" w:eastAsia="zh-CN"/>
        </w:rPr>
        <w:t>向后勤保障部提交申请</w:t>
      </w:r>
      <w:r>
        <w:rPr>
          <w:rFonts w:hint="eastAsia" w:asciiTheme="minorEastAsia" w:hAnsiTheme="minorEastAsia" w:eastAsiaTheme="minorEastAsia" w:cstheme="minorEastAsia"/>
          <w:strike w:val="0"/>
          <w:dstrike w:val="0"/>
          <w:sz w:val="24"/>
          <w:szCs w:val="24"/>
          <w:highlight w:val="none"/>
          <w:lang w:eastAsia="zh-CN"/>
        </w:rPr>
        <w:t>，</w:t>
      </w:r>
      <w:r>
        <w:rPr>
          <w:rFonts w:hint="eastAsia" w:asciiTheme="minorEastAsia" w:hAnsiTheme="minorEastAsia" w:eastAsiaTheme="minorEastAsia" w:cstheme="minorEastAsia"/>
          <w:strike w:val="0"/>
          <w:dstrike w:val="0"/>
          <w:sz w:val="24"/>
          <w:szCs w:val="24"/>
          <w:highlight w:val="none"/>
          <w:lang w:val="en-US" w:eastAsia="zh-CN"/>
        </w:rPr>
        <w:t>同时</w:t>
      </w:r>
      <w:r>
        <w:rPr>
          <w:rFonts w:hint="eastAsia" w:asciiTheme="minorEastAsia" w:hAnsiTheme="minorEastAsia" w:eastAsiaTheme="minorEastAsia" w:cstheme="minorEastAsia"/>
          <w:strike w:val="0"/>
          <w:dstrike w:val="0"/>
          <w:sz w:val="24"/>
          <w:szCs w:val="24"/>
          <w:highlight w:val="none"/>
          <w:lang w:eastAsia="zh-CN"/>
        </w:rPr>
        <w:t>提供店面软装设计和装修效果图</w:t>
      </w:r>
      <w:r>
        <w:rPr>
          <w:rFonts w:hint="eastAsia" w:asciiTheme="minorEastAsia" w:hAnsiTheme="minorEastAsia" w:eastAsiaTheme="minorEastAsia" w:cstheme="minorEastAsia"/>
          <w:bCs/>
          <w:strike w:val="0"/>
          <w:dstrike w:val="0"/>
          <w:kern w:val="0"/>
          <w:sz w:val="24"/>
          <w:szCs w:val="24"/>
          <w:highlight w:val="none"/>
        </w:rPr>
        <w:t>（包括门头、招牌设计）</w:t>
      </w:r>
      <w:r>
        <w:rPr>
          <w:rFonts w:hint="eastAsia" w:asciiTheme="minorEastAsia" w:hAnsiTheme="minorEastAsia" w:eastAsiaTheme="minorEastAsia" w:cstheme="minorEastAsia"/>
          <w:strike w:val="0"/>
          <w:dstrike w:val="0"/>
          <w:sz w:val="24"/>
          <w:szCs w:val="24"/>
          <w:highlight w:val="none"/>
          <w:lang w:eastAsia="zh-CN"/>
        </w:rPr>
        <w:t>、施工图，根据经营需要引进符合国家环保和节能及各类安全要求的装修材料进行店面软装修，所有</w:t>
      </w:r>
      <w:r>
        <w:rPr>
          <w:rFonts w:hint="eastAsia" w:asciiTheme="minorEastAsia" w:hAnsiTheme="minorEastAsia" w:eastAsiaTheme="minorEastAsia" w:cstheme="minorEastAsia"/>
          <w:strike w:val="0"/>
          <w:dstrike w:val="0"/>
          <w:sz w:val="24"/>
          <w:szCs w:val="24"/>
          <w:highlight w:val="none"/>
        </w:rPr>
        <w:t>费用自理</w:t>
      </w:r>
      <w:r>
        <w:rPr>
          <w:rFonts w:hint="eastAsia" w:asciiTheme="minorEastAsia" w:hAnsiTheme="minorEastAsia" w:eastAsiaTheme="minorEastAsia" w:cstheme="minorEastAsia"/>
          <w:strike w:val="0"/>
          <w:dstrike w:val="0"/>
          <w:sz w:val="24"/>
          <w:szCs w:val="24"/>
          <w:highlight w:val="none"/>
          <w:lang w:eastAsia="zh-CN"/>
        </w:rPr>
        <w:t>；未征得后勤保障部同意，不得随意调整房屋布局、改动原房屋水、电、暖管线；</w:t>
      </w:r>
    </w:p>
    <w:p w14:paraId="6810ED56">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）承租方在对所</w:t>
      </w:r>
      <w:r>
        <w:rPr>
          <w:rFonts w:hint="eastAsia" w:asciiTheme="minorEastAsia" w:hAnsiTheme="minorEastAsia" w:eastAsiaTheme="minorEastAsia" w:cstheme="minorEastAsia"/>
          <w:sz w:val="24"/>
          <w:szCs w:val="24"/>
          <w:highlight w:val="none"/>
          <w:lang w:eastAsia="zh-CN"/>
        </w:rPr>
        <w:t>承租</w:t>
      </w:r>
      <w:r>
        <w:rPr>
          <w:rFonts w:hint="eastAsia" w:asciiTheme="minorEastAsia" w:hAnsiTheme="minorEastAsia" w:eastAsiaTheme="minorEastAsia" w:cstheme="minorEastAsia"/>
          <w:sz w:val="24"/>
          <w:szCs w:val="24"/>
          <w:highlight w:val="none"/>
        </w:rPr>
        <w:t>的房屋进行装修、装饰或添置设备时不得擅自拆除、破坏、移动、遮挡消防设备设施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不得占用经营场所内电房、泵房、消防设备等；严禁占道经营；严禁在通道内堆放其它物品；严禁使用大功率用电设备及明火灶具（如烤箱、烤炉）等；</w:t>
      </w:r>
      <w:r>
        <w:rPr>
          <w:rFonts w:hint="eastAsia" w:asciiTheme="minorEastAsia" w:hAnsiTheme="minorEastAsia" w:eastAsiaTheme="minorEastAsia" w:cstheme="minorEastAsia"/>
          <w:sz w:val="24"/>
          <w:szCs w:val="24"/>
          <w:highlight w:val="none"/>
          <w:lang w:eastAsia="zh-CN"/>
        </w:rPr>
        <w:t>保证</w:t>
      </w:r>
      <w:r>
        <w:rPr>
          <w:rFonts w:hint="eastAsia" w:asciiTheme="minorEastAsia" w:hAnsiTheme="minorEastAsia" w:eastAsiaTheme="minorEastAsia" w:cstheme="minorEastAsia"/>
          <w:sz w:val="24"/>
          <w:szCs w:val="24"/>
          <w:highlight w:val="none"/>
        </w:rPr>
        <w:t>场地内出入口及通道畅通无阻；因承租方原因造成毁损灭失或发生故障的，由承租方负责修理、更换或按市场价赔偿，具体方式由</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方决定；承租方拒绝的，</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方有权自行维修或购置新物，费用从履约保证金中扣除，不足部分由承租方承担</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sz w:val="24"/>
          <w:szCs w:val="24"/>
          <w:highlight w:val="none"/>
          <w:lang w:eastAsia="zh-CN"/>
        </w:rPr>
        <w:t>情节严重的，学</w:t>
      </w:r>
      <w:r>
        <w:rPr>
          <w:rFonts w:hint="eastAsia" w:asciiTheme="minorEastAsia" w:hAnsiTheme="minorEastAsia" w:eastAsiaTheme="minorEastAsia" w:cstheme="minorEastAsia"/>
          <w:kern w:val="0"/>
          <w:sz w:val="24"/>
          <w:szCs w:val="24"/>
          <w:highlight w:val="none"/>
        </w:rPr>
        <w:t>校有权终止《房屋租赁合同》</w:t>
      </w:r>
      <w:r>
        <w:rPr>
          <w:rFonts w:hint="eastAsia" w:asciiTheme="minorEastAsia" w:hAnsiTheme="minorEastAsia" w:eastAsiaTheme="minorEastAsia" w:cstheme="minorEastAsia"/>
          <w:kern w:val="0"/>
          <w:sz w:val="24"/>
          <w:szCs w:val="24"/>
          <w:highlight w:val="none"/>
          <w:lang w:eastAsia="zh-CN"/>
        </w:rPr>
        <w:t>；</w:t>
      </w:r>
    </w:p>
    <w:p w14:paraId="131EEBAF">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rPr>
        <w:t>装修材料需符合国家环保和节能要求；承租方在</w:t>
      </w:r>
      <w:r>
        <w:rPr>
          <w:rFonts w:hint="eastAsia" w:asciiTheme="minorEastAsia" w:hAnsiTheme="minorEastAsia" w:eastAsiaTheme="minorEastAsia" w:cstheme="minorEastAsia"/>
          <w:sz w:val="24"/>
          <w:szCs w:val="24"/>
          <w:highlight w:val="none"/>
          <w:lang w:eastAsia="zh-CN"/>
        </w:rPr>
        <w:t>承租</w:t>
      </w:r>
      <w:r>
        <w:rPr>
          <w:rFonts w:hint="eastAsia" w:asciiTheme="minorEastAsia" w:hAnsiTheme="minorEastAsia" w:eastAsiaTheme="minorEastAsia" w:cstheme="minorEastAsia"/>
          <w:sz w:val="24"/>
          <w:szCs w:val="24"/>
          <w:highlight w:val="none"/>
        </w:rPr>
        <w:t>期内应合理使用并爱护该房屋及其附属设施，因承租方保管不当或不合理使用，致使该房屋及其附属设施发生损坏或故障的，承租方应负责维修或承担赔偿责任</w:t>
      </w:r>
      <w:r>
        <w:rPr>
          <w:rFonts w:hint="eastAsia" w:asciiTheme="minorEastAsia" w:hAnsiTheme="minorEastAsia" w:eastAsiaTheme="minorEastAsia" w:cstheme="minorEastAsia"/>
          <w:sz w:val="24"/>
          <w:szCs w:val="24"/>
          <w:highlight w:val="none"/>
          <w:lang w:eastAsia="zh-CN"/>
        </w:rPr>
        <w:t>；</w:t>
      </w:r>
    </w:p>
    <w:p w14:paraId="451D47AE">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）合同期满、合同解除或终止，</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有权收回全部出租房屋，对由承租方所出资的房屋装修、装饰及添附设备按以下办法处理：可移动的部分由承租方自行</w:t>
      </w:r>
      <w:r>
        <w:rPr>
          <w:rFonts w:hint="eastAsia" w:asciiTheme="minorEastAsia" w:hAnsiTheme="minorEastAsia" w:eastAsiaTheme="minorEastAsia" w:cstheme="minorEastAsia"/>
          <w:sz w:val="24"/>
          <w:szCs w:val="24"/>
          <w:highlight w:val="none"/>
          <w:lang w:eastAsia="zh-CN"/>
        </w:rPr>
        <w:t>处理</w:t>
      </w:r>
      <w:r>
        <w:rPr>
          <w:rFonts w:hint="eastAsia" w:asciiTheme="minorEastAsia" w:hAnsiTheme="minorEastAsia" w:eastAsiaTheme="minorEastAsia" w:cstheme="minorEastAsia"/>
          <w:sz w:val="24"/>
          <w:szCs w:val="24"/>
          <w:highlight w:val="none"/>
        </w:rPr>
        <w:t>，不可移动的部分由学校无偿</w:t>
      </w:r>
      <w:r>
        <w:rPr>
          <w:rFonts w:hint="eastAsia" w:asciiTheme="minorEastAsia" w:hAnsiTheme="minorEastAsia" w:eastAsiaTheme="minorEastAsia" w:cstheme="minorEastAsia"/>
          <w:sz w:val="24"/>
          <w:szCs w:val="24"/>
          <w:highlight w:val="none"/>
          <w:lang w:eastAsia="zh-CN"/>
        </w:rPr>
        <w:t>取得</w:t>
      </w:r>
      <w:r>
        <w:rPr>
          <w:rFonts w:hint="eastAsia" w:asciiTheme="minorEastAsia" w:hAnsiTheme="minorEastAsia" w:eastAsiaTheme="minorEastAsia" w:cstheme="minorEastAsia"/>
          <w:sz w:val="24"/>
          <w:szCs w:val="24"/>
          <w:highlight w:val="none"/>
        </w:rPr>
        <w:t>，学校不予经济补偿。</w:t>
      </w:r>
    </w:p>
    <w:p w14:paraId="76C89888">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10.</w:t>
      </w:r>
      <w:r>
        <w:rPr>
          <w:rFonts w:hint="eastAsia" w:asciiTheme="minorEastAsia" w:hAnsiTheme="minorEastAsia" w:eastAsiaTheme="minorEastAsia" w:cstheme="minorEastAsia"/>
          <w:b/>
          <w:bCs/>
          <w:sz w:val="24"/>
          <w:szCs w:val="24"/>
          <w:highlight w:val="none"/>
          <w:lang w:eastAsia="zh-CN"/>
        </w:rPr>
        <w:t>承租期间费用</w:t>
      </w:r>
    </w:p>
    <w:p w14:paraId="1D140725">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承租方按照</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相关规定或物价局核定的标准缴纳承租期间发生的水、电、暖气费和卫生、垃圾清运和物业管理等费用；水表、电表等计量表具由学校提供并安装，费用由承租方承担</w:t>
      </w:r>
      <w:r>
        <w:rPr>
          <w:rFonts w:hint="eastAsia" w:asciiTheme="minorEastAsia" w:hAnsiTheme="minorEastAsia" w:eastAsiaTheme="minorEastAsia" w:cstheme="minorEastAsia"/>
          <w:sz w:val="24"/>
          <w:szCs w:val="24"/>
          <w:highlight w:val="none"/>
          <w:lang w:eastAsia="zh-CN"/>
        </w:rPr>
        <w:t>。</w:t>
      </w:r>
    </w:p>
    <w:p w14:paraId="0BE6ED62">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sz w:val="24"/>
          <w:szCs w:val="24"/>
          <w:highlight w:val="none"/>
          <w:lang w:eastAsia="zh-CN"/>
        </w:rPr>
        <w:t>五、经营</w:t>
      </w:r>
      <w:r>
        <w:rPr>
          <w:rFonts w:hint="eastAsia" w:asciiTheme="minorEastAsia" w:hAnsiTheme="minorEastAsia" w:eastAsiaTheme="minorEastAsia" w:cstheme="minorEastAsia"/>
          <w:b/>
          <w:sz w:val="24"/>
          <w:szCs w:val="24"/>
          <w:highlight w:val="none"/>
          <w:lang w:val="en-US" w:eastAsia="zh-CN"/>
        </w:rPr>
        <w:t>管理要求</w:t>
      </w:r>
    </w:p>
    <w:p w14:paraId="7835C6DC">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承租方中标后应按照属地管理原则</w:t>
      </w:r>
      <w:r>
        <w:rPr>
          <w:rFonts w:hint="eastAsia" w:asciiTheme="minorEastAsia" w:hAnsiTheme="minorEastAsia" w:eastAsiaTheme="minorEastAsia" w:cstheme="minorEastAsia"/>
          <w:sz w:val="24"/>
          <w:szCs w:val="24"/>
          <w:highlight w:val="none"/>
          <w:lang w:eastAsia="zh-CN"/>
        </w:rPr>
        <w:t>自行采购符合《</w:t>
      </w:r>
      <w:r>
        <w:rPr>
          <w:rFonts w:hint="eastAsia" w:asciiTheme="minorEastAsia" w:hAnsiTheme="minorEastAsia" w:eastAsiaTheme="minorEastAsia" w:cstheme="minorEastAsia"/>
          <w:sz w:val="24"/>
          <w:szCs w:val="24"/>
          <w:highlight w:val="none"/>
          <w:lang w:val="en-US" w:eastAsia="zh-CN"/>
        </w:rPr>
        <w:t>食品安全法》等相关流通</w:t>
      </w:r>
      <w:r>
        <w:rPr>
          <w:rFonts w:hint="eastAsia" w:asciiTheme="minorEastAsia" w:hAnsiTheme="minorEastAsia" w:eastAsiaTheme="minorEastAsia" w:cstheme="minorEastAsia"/>
          <w:sz w:val="24"/>
          <w:szCs w:val="24"/>
          <w:highlight w:val="none"/>
          <w:lang w:eastAsia="zh-CN"/>
        </w:rPr>
        <w:t>要求的商品</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并备好原始凭证和票据以及相关质检报告，随时接受市场监督管理部门的检查；</w:t>
      </w:r>
    </w:p>
    <w:p w14:paraId="380C74C4">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承租方不得销售非法出版物、“三无”产品、过期变质食品和假冒伪劣商品</w:t>
      </w:r>
      <w:r>
        <w:rPr>
          <w:rFonts w:hint="eastAsia" w:asciiTheme="minorEastAsia" w:hAnsiTheme="minorEastAsia" w:eastAsiaTheme="minorEastAsia" w:cstheme="minorEastAsia"/>
          <w:sz w:val="24"/>
          <w:szCs w:val="24"/>
          <w:highlight w:val="none"/>
          <w:lang w:eastAsia="zh-CN"/>
        </w:rPr>
        <w:t>，更不得销售烟酒等其他对师生健康有害的商品；</w:t>
      </w:r>
    </w:p>
    <w:p w14:paraId="6C2FCA17">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食品须分类贮存，隔墙离地不低于10厘米，并按先进先出的原则</w:t>
      </w:r>
      <w:r>
        <w:rPr>
          <w:rFonts w:hint="eastAsia" w:asciiTheme="minorEastAsia" w:hAnsiTheme="minorEastAsia" w:eastAsiaTheme="minorEastAsia" w:cstheme="minorEastAsia"/>
          <w:sz w:val="24"/>
          <w:szCs w:val="24"/>
          <w:highlight w:val="none"/>
          <w:lang w:eastAsia="zh-CN"/>
        </w:rPr>
        <w:t>发出商品</w:t>
      </w:r>
      <w:r>
        <w:rPr>
          <w:rFonts w:hint="eastAsia" w:asciiTheme="minorEastAsia" w:hAnsiTheme="minorEastAsia" w:eastAsiaTheme="minorEastAsia" w:cstheme="minorEastAsia"/>
          <w:sz w:val="24"/>
          <w:szCs w:val="24"/>
          <w:highlight w:val="none"/>
        </w:rPr>
        <w:t>；商品一物一签，物签对应；储存食品场所严禁乱堆乱放，无积尘，无霉斑，无鼠迹，无苍蝇，无蟑螂，不存放有毒有害物品及私人用品；</w:t>
      </w:r>
    </w:p>
    <w:p w14:paraId="740CA5AD">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超市</w:t>
      </w:r>
      <w:r>
        <w:rPr>
          <w:rFonts w:hint="eastAsia" w:asciiTheme="minorEastAsia" w:hAnsiTheme="minorEastAsia" w:eastAsiaTheme="minorEastAsia" w:cstheme="minorEastAsia"/>
          <w:sz w:val="24"/>
          <w:szCs w:val="24"/>
          <w:highlight w:val="none"/>
          <w:lang w:eastAsia="zh-CN"/>
        </w:rPr>
        <w:t>需</w:t>
      </w:r>
      <w:r>
        <w:rPr>
          <w:rFonts w:hint="eastAsia" w:asciiTheme="minorEastAsia" w:hAnsiTheme="minorEastAsia" w:eastAsiaTheme="minorEastAsia" w:cstheme="minorEastAsia"/>
          <w:sz w:val="24"/>
          <w:szCs w:val="24"/>
          <w:highlight w:val="none"/>
        </w:rPr>
        <w:t>全天营业，如需停业需提前报批并征得</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同意</w:t>
      </w:r>
      <w:r>
        <w:rPr>
          <w:rFonts w:hint="eastAsia" w:asciiTheme="minorEastAsia" w:hAnsiTheme="minorEastAsia" w:eastAsiaTheme="minorEastAsia" w:cstheme="minorEastAsia"/>
          <w:sz w:val="24"/>
          <w:szCs w:val="24"/>
          <w:highlight w:val="none"/>
          <w:lang w:eastAsia="zh-CN"/>
        </w:rPr>
        <w:t>；</w:t>
      </w:r>
    </w:p>
    <w:p w14:paraId="6D3D3C82">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销售的商品均须明码标价，符合物价部门和学校相关规定；</w:t>
      </w:r>
    </w:p>
    <w:p w14:paraId="3676A7A8">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严禁超经营许可范围经营，严禁超承租场所范围经营</w:t>
      </w:r>
      <w:r>
        <w:rPr>
          <w:rFonts w:hint="eastAsia" w:asciiTheme="minorEastAsia" w:hAnsiTheme="minorEastAsia" w:eastAsiaTheme="minorEastAsia" w:cstheme="minorEastAsia"/>
          <w:sz w:val="24"/>
          <w:szCs w:val="24"/>
          <w:highlight w:val="none"/>
          <w:lang w:eastAsia="zh-CN"/>
        </w:rPr>
        <w:t>；</w:t>
      </w:r>
    </w:p>
    <w:p w14:paraId="708B5B67">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lang w:eastAsia="zh-CN"/>
        </w:rPr>
        <w:t>在</w:t>
      </w:r>
      <w:r>
        <w:rPr>
          <w:rFonts w:hint="eastAsia" w:asciiTheme="minorEastAsia" w:hAnsiTheme="minorEastAsia" w:eastAsiaTheme="minorEastAsia" w:cstheme="minorEastAsia"/>
          <w:sz w:val="24"/>
          <w:szCs w:val="24"/>
          <w:highlight w:val="none"/>
        </w:rPr>
        <w:t>每学期准备经营前，</w:t>
      </w:r>
      <w:r>
        <w:rPr>
          <w:rFonts w:hint="eastAsia" w:asciiTheme="minorEastAsia" w:hAnsiTheme="minorEastAsia" w:eastAsiaTheme="minorEastAsia" w:cstheme="minorEastAsia"/>
          <w:sz w:val="24"/>
          <w:szCs w:val="24"/>
          <w:highlight w:val="none"/>
          <w:lang w:eastAsia="zh-CN"/>
        </w:rPr>
        <w:t>承租方</w:t>
      </w:r>
      <w:r>
        <w:rPr>
          <w:rFonts w:hint="eastAsia" w:asciiTheme="minorEastAsia" w:hAnsiTheme="minorEastAsia" w:eastAsiaTheme="minorEastAsia" w:cstheme="minorEastAsia"/>
          <w:sz w:val="24"/>
          <w:szCs w:val="24"/>
          <w:highlight w:val="none"/>
        </w:rPr>
        <w:t>需提前三天报学校监管方，经批准符合条件后方可经营；</w:t>
      </w:r>
    </w:p>
    <w:p w14:paraId="507A97B4">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按照经营规模和</w:t>
      </w:r>
      <w:r>
        <w:rPr>
          <w:rFonts w:hint="eastAsia" w:asciiTheme="minorEastAsia" w:hAnsiTheme="minorEastAsia" w:eastAsiaTheme="minorEastAsia" w:cstheme="minorEastAsia"/>
          <w:sz w:val="24"/>
          <w:szCs w:val="24"/>
          <w:highlight w:val="none"/>
          <w:lang w:eastAsia="zh-CN"/>
        </w:rPr>
        <w:t>超市</w:t>
      </w:r>
      <w:r>
        <w:rPr>
          <w:rFonts w:hint="eastAsia" w:asciiTheme="minorEastAsia" w:hAnsiTheme="minorEastAsia" w:eastAsiaTheme="minorEastAsia" w:cstheme="minorEastAsia"/>
          <w:sz w:val="24"/>
          <w:szCs w:val="24"/>
          <w:highlight w:val="none"/>
        </w:rPr>
        <w:t>布局</w:t>
      </w:r>
      <w:r>
        <w:rPr>
          <w:rFonts w:hint="eastAsia" w:asciiTheme="minorEastAsia" w:hAnsiTheme="minorEastAsia" w:eastAsiaTheme="minorEastAsia" w:cstheme="minorEastAsia"/>
          <w:sz w:val="24"/>
          <w:szCs w:val="24"/>
          <w:highlight w:val="none"/>
          <w:lang w:eastAsia="zh-CN"/>
        </w:rPr>
        <w:t>悬挂</w:t>
      </w:r>
      <w:r>
        <w:rPr>
          <w:rFonts w:hint="eastAsia" w:asciiTheme="minorEastAsia" w:hAnsiTheme="minorEastAsia" w:eastAsiaTheme="minorEastAsia" w:cstheme="minorEastAsia"/>
          <w:sz w:val="24"/>
          <w:szCs w:val="24"/>
          <w:highlight w:val="none"/>
        </w:rPr>
        <w:t>导购标示、广告标示、购物标示、安全标示及相关禁止提示等标牌；</w:t>
      </w:r>
    </w:p>
    <w:p w14:paraId="50ED0DA6">
      <w:pPr>
        <w:pStyle w:val="6"/>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承租方必须自主经营，能够独立承担法律责任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不得擅</w:t>
      </w:r>
      <w:r>
        <w:rPr>
          <w:rFonts w:hint="eastAsia" w:asciiTheme="minorEastAsia" w:hAnsiTheme="minorEastAsia" w:eastAsiaTheme="minorEastAsia" w:cstheme="minorEastAsia"/>
          <w:color w:val="auto"/>
          <w:sz w:val="24"/>
          <w:szCs w:val="24"/>
          <w:highlight w:val="none"/>
        </w:rPr>
        <w:t>自转租转包，一经发现，</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sz w:val="24"/>
          <w:szCs w:val="24"/>
          <w:highlight w:val="none"/>
          <w:lang w:eastAsia="zh-CN"/>
        </w:rPr>
        <w:t>方</w:t>
      </w:r>
      <w:r>
        <w:rPr>
          <w:rFonts w:hint="eastAsia" w:asciiTheme="minorEastAsia" w:hAnsiTheme="minorEastAsia" w:eastAsiaTheme="minorEastAsia" w:cstheme="minorEastAsia"/>
          <w:sz w:val="24"/>
          <w:szCs w:val="24"/>
          <w:highlight w:val="none"/>
        </w:rPr>
        <w:t>有权立即终止合同，收回房屋，全额扣除缴纳的履约保证金，承租方自行承担一切损失；</w:t>
      </w:r>
    </w:p>
    <w:p w14:paraId="3F5F5874">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合同期内若涉及不可抗力因素或</w:t>
      </w:r>
      <w:r>
        <w:rPr>
          <w:rFonts w:hint="eastAsia" w:asciiTheme="minorEastAsia" w:hAnsiTheme="minorEastAsia" w:eastAsiaTheme="minorEastAsia" w:cstheme="minorEastAsia"/>
          <w:sz w:val="24"/>
          <w:szCs w:val="24"/>
          <w:highlight w:val="none"/>
          <w:lang w:eastAsia="zh-CN"/>
        </w:rPr>
        <w:t>校内</w:t>
      </w:r>
      <w:r>
        <w:rPr>
          <w:rFonts w:hint="eastAsia" w:asciiTheme="minorEastAsia" w:hAnsiTheme="minorEastAsia" w:eastAsiaTheme="minorEastAsia" w:cstheme="minorEastAsia"/>
          <w:sz w:val="24"/>
          <w:szCs w:val="24"/>
          <w:highlight w:val="none"/>
        </w:rPr>
        <w:t>规划调整，承租方需无条件的服从</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管理和安排</w:t>
      </w:r>
      <w:r>
        <w:rPr>
          <w:rFonts w:hint="eastAsia" w:asciiTheme="minorEastAsia" w:hAnsiTheme="minorEastAsia" w:eastAsiaTheme="minorEastAsia" w:cstheme="minorEastAsia"/>
          <w:sz w:val="24"/>
          <w:szCs w:val="24"/>
          <w:highlight w:val="none"/>
          <w:lang w:eastAsia="zh-CN"/>
        </w:rPr>
        <w:t>。</w:t>
      </w:r>
    </w:p>
    <w:p w14:paraId="41872BF4">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lang w:eastAsia="zh-CN"/>
        </w:rPr>
        <w:t>六、</w:t>
      </w:r>
      <w:r>
        <w:rPr>
          <w:rFonts w:hint="eastAsia" w:asciiTheme="minorEastAsia" w:hAnsiTheme="minorEastAsia" w:eastAsiaTheme="minorEastAsia" w:cstheme="minorEastAsia"/>
          <w:b/>
          <w:kern w:val="0"/>
          <w:sz w:val="24"/>
          <w:szCs w:val="24"/>
          <w:highlight w:val="none"/>
        </w:rPr>
        <w:t>日常管理</w:t>
      </w:r>
    </w:p>
    <w:p w14:paraId="2E9429E2">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承租方必须服从</w:t>
      </w:r>
      <w:r>
        <w:rPr>
          <w:rFonts w:hint="eastAsia" w:asciiTheme="minorEastAsia" w:hAnsiTheme="minorEastAsia" w:eastAsiaTheme="minorEastAsia" w:cstheme="minorEastAsia"/>
          <w:kern w:val="0"/>
          <w:sz w:val="24"/>
          <w:szCs w:val="24"/>
          <w:highlight w:val="none"/>
          <w:lang w:eastAsia="zh-CN"/>
        </w:rPr>
        <w:t>招租方</w:t>
      </w:r>
      <w:r>
        <w:rPr>
          <w:rFonts w:hint="eastAsia" w:asciiTheme="minorEastAsia" w:hAnsiTheme="minorEastAsia" w:eastAsiaTheme="minorEastAsia" w:cstheme="minorEastAsia"/>
          <w:kern w:val="0"/>
          <w:sz w:val="24"/>
          <w:szCs w:val="24"/>
          <w:highlight w:val="none"/>
        </w:rPr>
        <w:t>管理，并与</w:t>
      </w:r>
      <w:r>
        <w:rPr>
          <w:rFonts w:hint="eastAsia" w:asciiTheme="minorEastAsia" w:hAnsiTheme="minorEastAsia" w:eastAsiaTheme="minorEastAsia" w:cstheme="minorEastAsia"/>
          <w:kern w:val="0"/>
          <w:sz w:val="24"/>
          <w:szCs w:val="24"/>
          <w:highlight w:val="none"/>
          <w:lang w:eastAsia="zh-CN"/>
        </w:rPr>
        <w:t>招租方</w:t>
      </w:r>
      <w:r>
        <w:rPr>
          <w:rFonts w:hint="eastAsia" w:asciiTheme="minorEastAsia" w:hAnsiTheme="minorEastAsia" w:eastAsiaTheme="minorEastAsia" w:cstheme="minorEastAsia"/>
          <w:kern w:val="0"/>
          <w:sz w:val="24"/>
          <w:szCs w:val="24"/>
          <w:highlight w:val="none"/>
        </w:rPr>
        <w:t>相关部门签订《</w:t>
      </w:r>
      <w:r>
        <w:rPr>
          <w:rFonts w:hint="eastAsia" w:asciiTheme="minorEastAsia" w:hAnsiTheme="minorEastAsia" w:eastAsiaTheme="minorEastAsia" w:cstheme="minorEastAsia"/>
          <w:kern w:val="0"/>
          <w:sz w:val="24"/>
          <w:szCs w:val="24"/>
          <w:highlight w:val="none"/>
          <w:lang w:val="en-US" w:eastAsia="zh-CN"/>
        </w:rPr>
        <w:t>引入社会企业安全责任书</w:t>
      </w:r>
      <w:r>
        <w:rPr>
          <w:rFonts w:hint="eastAsia" w:asciiTheme="minorEastAsia" w:hAnsiTheme="minorEastAsia" w:eastAsiaTheme="minorEastAsia" w:cstheme="minorEastAsia"/>
          <w:kern w:val="0"/>
          <w:sz w:val="24"/>
          <w:szCs w:val="24"/>
          <w:highlight w:val="none"/>
        </w:rPr>
        <w:t>》（合同附件）。经营期间应做好经营场地的安全、卫生（门前实行三包）、防疫、防火、防盗、防水、防毒、秩序等工作，否则由此出现的一切问题由承租方负全责。</w:t>
      </w:r>
      <w:r>
        <w:rPr>
          <w:rFonts w:hint="eastAsia" w:asciiTheme="minorEastAsia" w:hAnsiTheme="minorEastAsia" w:eastAsiaTheme="minorEastAsia" w:cstheme="minorEastAsia"/>
          <w:kern w:val="0"/>
          <w:sz w:val="24"/>
          <w:szCs w:val="24"/>
          <w:highlight w:val="none"/>
          <w:lang w:eastAsia="zh-CN"/>
        </w:rPr>
        <w:t>招租方</w:t>
      </w:r>
      <w:r>
        <w:rPr>
          <w:rFonts w:hint="eastAsia" w:asciiTheme="minorEastAsia" w:hAnsiTheme="minorEastAsia" w:eastAsiaTheme="minorEastAsia" w:cstheme="minorEastAsia"/>
          <w:kern w:val="0"/>
          <w:sz w:val="24"/>
          <w:szCs w:val="24"/>
          <w:highlight w:val="none"/>
        </w:rPr>
        <w:t>依据《中华人民共和国食品安全法》、《中华人民共和国食品安全法实施条例》、《中华人民共和国消费者权益保护法》、</w:t>
      </w:r>
      <w:r>
        <w:rPr>
          <w:rFonts w:hint="eastAsia" w:asciiTheme="minorEastAsia" w:hAnsiTheme="minorEastAsia" w:eastAsiaTheme="minorEastAsia" w:cstheme="minorEastAsia"/>
          <w:kern w:val="0"/>
          <w:sz w:val="24"/>
          <w:szCs w:val="24"/>
          <w:highlight w:val="none"/>
          <w:lang w:eastAsia="zh-CN"/>
        </w:rPr>
        <w:t>招租</w:t>
      </w:r>
      <w:r>
        <w:rPr>
          <w:rFonts w:hint="eastAsia" w:asciiTheme="minorEastAsia" w:hAnsiTheme="minorEastAsia" w:eastAsiaTheme="minorEastAsia" w:cstheme="minorEastAsia"/>
          <w:kern w:val="0"/>
          <w:sz w:val="24"/>
          <w:szCs w:val="24"/>
          <w:highlight w:val="none"/>
        </w:rPr>
        <w:t>文件、</w:t>
      </w:r>
      <w:r>
        <w:rPr>
          <w:rFonts w:hint="eastAsia" w:asciiTheme="minorEastAsia" w:hAnsiTheme="minorEastAsia" w:eastAsiaTheme="minorEastAsia" w:cstheme="minorEastAsia"/>
          <w:kern w:val="0"/>
          <w:sz w:val="24"/>
          <w:szCs w:val="24"/>
          <w:highlight w:val="none"/>
          <w:lang w:eastAsia="zh-CN"/>
        </w:rPr>
        <w:t>竞标</w:t>
      </w:r>
      <w:r>
        <w:rPr>
          <w:rFonts w:hint="eastAsia" w:asciiTheme="minorEastAsia" w:hAnsiTheme="minorEastAsia" w:eastAsiaTheme="minorEastAsia" w:cstheme="minorEastAsia"/>
          <w:kern w:val="0"/>
          <w:sz w:val="24"/>
          <w:szCs w:val="24"/>
          <w:highlight w:val="none"/>
        </w:rPr>
        <w:t>响应文件、合同等法规和文件实施监管。</w:t>
      </w:r>
    </w:p>
    <w:p w14:paraId="25E01C71">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承租方在经营期间，必须按照学校保卫处要求，对配置的消防设备和灭火器进行定期检查并及时更换过期的灭火器，更换费用由承租方自行承担。</w:t>
      </w:r>
    </w:p>
    <w:p w14:paraId="4D53941C">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承租方在经营期间，</w:t>
      </w:r>
      <w:r>
        <w:rPr>
          <w:rFonts w:hint="eastAsia" w:asciiTheme="minorEastAsia" w:hAnsiTheme="minorEastAsia" w:eastAsiaTheme="minorEastAsia" w:cstheme="minorEastAsia"/>
          <w:sz w:val="24"/>
          <w:szCs w:val="24"/>
          <w:highlight w:val="none"/>
        </w:rPr>
        <w:t>严禁占用门口、走道等公共空间及消防通道，严禁拆除、破坏、移动、遮挡消防设备设施，严禁使用明火，严禁私拉乱接电线电器。上述行为一经发现，</w:t>
      </w:r>
      <w:r>
        <w:rPr>
          <w:rFonts w:hint="eastAsia" w:asciiTheme="minorEastAsia" w:hAnsiTheme="minorEastAsia" w:eastAsiaTheme="minorEastAsia" w:cstheme="minorEastAsia"/>
          <w:kern w:val="0"/>
          <w:sz w:val="24"/>
          <w:szCs w:val="24"/>
          <w:highlight w:val="none"/>
        </w:rPr>
        <w:t>管理部门将对其进行警告并要求即刻整改并处以1000-3000元罚金，累计警告三次，</w:t>
      </w:r>
      <w:r>
        <w:rPr>
          <w:rFonts w:hint="eastAsia" w:asciiTheme="minorEastAsia" w:hAnsiTheme="minorEastAsia" w:eastAsiaTheme="minorEastAsia" w:cstheme="minorEastAsia"/>
          <w:kern w:val="0"/>
          <w:sz w:val="24"/>
          <w:szCs w:val="24"/>
          <w:highlight w:val="none"/>
          <w:lang w:eastAsia="zh-CN"/>
        </w:rPr>
        <w:t>招租方</w:t>
      </w:r>
      <w:r>
        <w:rPr>
          <w:rFonts w:hint="eastAsia" w:asciiTheme="minorEastAsia" w:hAnsiTheme="minorEastAsia" w:eastAsiaTheme="minorEastAsia" w:cstheme="minorEastAsia"/>
          <w:kern w:val="0"/>
          <w:sz w:val="24"/>
          <w:szCs w:val="24"/>
          <w:highlight w:val="none"/>
        </w:rPr>
        <w:t>有权解除合同责令其</w:t>
      </w:r>
      <w:r>
        <w:rPr>
          <w:rFonts w:hint="eastAsia" w:asciiTheme="minorEastAsia" w:hAnsiTheme="minorEastAsia" w:eastAsiaTheme="minorEastAsia" w:cstheme="minorEastAsia"/>
          <w:kern w:val="0"/>
          <w:sz w:val="24"/>
          <w:szCs w:val="24"/>
          <w:highlight w:val="none"/>
          <w:lang w:eastAsia="zh-CN"/>
        </w:rPr>
        <w:t>腾退</w:t>
      </w:r>
      <w:r>
        <w:rPr>
          <w:rFonts w:hint="eastAsia" w:asciiTheme="minorEastAsia" w:hAnsiTheme="minorEastAsia" w:eastAsiaTheme="minorEastAsia" w:cstheme="minorEastAsia"/>
          <w:kern w:val="0"/>
          <w:sz w:val="24"/>
          <w:szCs w:val="24"/>
          <w:highlight w:val="none"/>
        </w:rPr>
        <w:t>。</w:t>
      </w:r>
    </w:p>
    <w:p w14:paraId="35A0A3A0">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4.承租方根据客流量确定所聘人员；</w:t>
      </w:r>
      <w:r>
        <w:rPr>
          <w:rFonts w:hint="eastAsia" w:asciiTheme="minorEastAsia" w:hAnsiTheme="minorEastAsia" w:eastAsiaTheme="minorEastAsia" w:cstheme="minorEastAsia"/>
          <w:sz w:val="24"/>
          <w:szCs w:val="24"/>
          <w:highlight w:val="none"/>
        </w:rPr>
        <w:t>校园超市需委派1名管理能力强，经验丰富的店长；所聘人员应遵规守法，举止文明，持有效健康证上岗；人员上岗前，必须将健康证、身份证复印件等人员相关信息交后勤保障部商务中心备案；上岗人员穿戴需整洁得体，佩戴胸牌或工作证；</w:t>
      </w:r>
      <w:r>
        <w:rPr>
          <w:rFonts w:hint="eastAsia" w:asciiTheme="minorEastAsia" w:hAnsiTheme="minorEastAsia" w:eastAsiaTheme="minorEastAsia" w:cstheme="minorEastAsia"/>
          <w:sz w:val="24"/>
          <w:szCs w:val="24"/>
          <w:highlight w:val="none"/>
          <w:lang w:val="en-US" w:eastAsia="zh-CN"/>
        </w:rPr>
        <w:t>所聘人员若患有发热、腹泻及接触性皮肤病等有碍食品卫生病症的，应立即脱离工作岗位，待查明原因、排除有碍食品卫生的病症或治愈后，方可重新上岗。</w:t>
      </w:r>
    </w:p>
    <w:p w14:paraId="357EFAE8">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承租方自主经营、自负盈亏，在经营过程中发生的一切债权和债务由承租方负责，</w:t>
      </w:r>
      <w:r>
        <w:rPr>
          <w:rFonts w:hint="eastAsia" w:asciiTheme="minorEastAsia" w:hAnsiTheme="minorEastAsia" w:eastAsiaTheme="minorEastAsia" w:cstheme="minorEastAsia"/>
          <w:kern w:val="0"/>
          <w:sz w:val="24"/>
          <w:szCs w:val="24"/>
          <w:highlight w:val="none"/>
          <w:lang w:eastAsia="zh-CN"/>
        </w:rPr>
        <w:t>对于</w:t>
      </w:r>
      <w:r>
        <w:rPr>
          <w:rFonts w:hint="eastAsia" w:asciiTheme="minorEastAsia" w:hAnsiTheme="minorEastAsia" w:eastAsiaTheme="minorEastAsia" w:cstheme="minorEastAsia"/>
          <w:kern w:val="0"/>
          <w:sz w:val="24"/>
          <w:szCs w:val="24"/>
          <w:highlight w:val="none"/>
        </w:rPr>
        <w:t>承租方</w:t>
      </w:r>
      <w:r>
        <w:rPr>
          <w:rFonts w:hint="eastAsia" w:asciiTheme="minorEastAsia" w:hAnsiTheme="minorEastAsia" w:eastAsiaTheme="minorEastAsia" w:cstheme="minorEastAsia"/>
          <w:kern w:val="0"/>
          <w:sz w:val="24"/>
          <w:szCs w:val="24"/>
          <w:highlight w:val="none"/>
          <w:lang w:eastAsia="zh-CN"/>
        </w:rPr>
        <w:t>配备</w:t>
      </w:r>
      <w:r>
        <w:rPr>
          <w:rFonts w:hint="eastAsia" w:asciiTheme="minorEastAsia" w:hAnsiTheme="minorEastAsia" w:eastAsiaTheme="minorEastAsia" w:cstheme="minorEastAsia"/>
          <w:kern w:val="0"/>
          <w:sz w:val="24"/>
          <w:szCs w:val="24"/>
          <w:highlight w:val="none"/>
        </w:rPr>
        <w:t>的人员由</w:t>
      </w:r>
      <w:r>
        <w:rPr>
          <w:rFonts w:hint="eastAsia" w:asciiTheme="minorEastAsia" w:hAnsiTheme="minorEastAsia" w:eastAsiaTheme="minorEastAsia" w:cstheme="minorEastAsia"/>
          <w:kern w:val="0"/>
          <w:sz w:val="24"/>
          <w:szCs w:val="24"/>
          <w:highlight w:val="none"/>
          <w:lang w:eastAsia="zh-CN"/>
        </w:rPr>
        <w:t>承租方</w:t>
      </w:r>
      <w:r>
        <w:rPr>
          <w:rFonts w:hint="eastAsia" w:asciiTheme="minorEastAsia" w:hAnsiTheme="minorEastAsia" w:eastAsiaTheme="minorEastAsia" w:cstheme="minorEastAsia"/>
          <w:kern w:val="0"/>
          <w:sz w:val="24"/>
          <w:szCs w:val="24"/>
          <w:highlight w:val="none"/>
        </w:rPr>
        <w:t>负责管理并承担</w:t>
      </w:r>
      <w:r>
        <w:rPr>
          <w:rFonts w:hint="eastAsia" w:asciiTheme="minorEastAsia" w:hAnsiTheme="minorEastAsia" w:eastAsiaTheme="minorEastAsia" w:cstheme="minorEastAsia"/>
          <w:kern w:val="0"/>
          <w:sz w:val="24"/>
          <w:szCs w:val="24"/>
          <w:highlight w:val="none"/>
          <w:lang w:eastAsia="zh-CN"/>
        </w:rPr>
        <w:t>其所配人员</w:t>
      </w:r>
      <w:r>
        <w:rPr>
          <w:rFonts w:hint="eastAsia" w:asciiTheme="minorEastAsia" w:hAnsiTheme="minorEastAsia" w:eastAsiaTheme="minorEastAsia" w:cstheme="minorEastAsia"/>
          <w:kern w:val="0"/>
          <w:sz w:val="24"/>
          <w:szCs w:val="24"/>
          <w:highlight w:val="none"/>
        </w:rPr>
        <w:t>的一切费用（含工资、福利及人身伤亡事故赔偿等）；承租方必须遵守</w:t>
      </w:r>
      <w:r>
        <w:rPr>
          <w:rFonts w:hint="eastAsia" w:asciiTheme="minorEastAsia" w:hAnsiTheme="minorEastAsia" w:eastAsiaTheme="minorEastAsia" w:cstheme="minorEastAsia"/>
          <w:kern w:val="0"/>
          <w:sz w:val="24"/>
          <w:szCs w:val="24"/>
          <w:highlight w:val="none"/>
          <w:lang w:eastAsia="zh-CN"/>
        </w:rPr>
        <w:t>招租</w:t>
      </w:r>
      <w:r>
        <w:rPr>
          <w:rFonts w:hint="eastAsia" w:asciiTheme="minorEastAsia" w:hAnsiTheme="minorEastAsia" w:eastAsiaTheme="minorEastAsia" w:cstheme="minorEastAsia"/>
          <w:kern w:val="0"/>
          <w:sz w:val="24"/>
          <w:szCs w:val="24"/>
          <w:highlight w:val="none"/>
        </w:rPr>
        <w:t>方的各项规章制度</w:t>
      </w:r>
      <w:r>
        <w:rPr>
          <w:rFonts w:hint="eastAsia" w:asciiTheme="minorEastAsia" w:hAnsiTheme="minorEastAsia" w:eastAsiaTheme="minorEastAsia" w:cstheme="minorEastAsia"/>
          <w:sz w:val="24"/>
          <w:szCs w:val="24"/>
          <w:highlight w:val="none"/>
          <w:lang w:eastAsia="zh-CN"/>
        </w:rPr>
        <w:t>并</w:t>
      </w:r>
      <w:r>
        <w:rPr>
          <w:rFonts w:hint="eastAsia" w:asciiTheme="minorEastAsia" w:hAnsiTheme="minorEastAsia" w:eastAsiaTheme="minorEastAsia" w:cstheme="minorEastAsia"/>
          <w:sz w:val="24"/>
          <w:szCs w:val="24"/>
          <w:highlight w:val="none"/>
        </w:rPr>
        <w:t>管理好所聘人员，对触犯法律法规、校纪校规和社会公德造成的一切损失，均由</w:t>
      </w:r>
      <w:r>
        <w:rPr>
          <w:rFonts w:hint="eastAsia" w:asciiTheme="minorEastAsia" w:hAnsiTheme="minorEastAsia" w:eastAsiaTheme="minorEastAsia" w:cstheme="minorEastAsia"/>
          <w:sz w:val="24"/>
          <w:szCs w:val="24"/>
          <w:highlight w:val="none"/>
          <w:lang w:eastAsia="zh-CN"/>
        </w:rPr>
        <w:t>所聘人员</w:t>
      </w:r>
      <w:r>
        <w:rPr>
          <w:rFonts w:hint="eastAsia" w:asciiTheme="minorEastAsia" w:hAnsiTheme="minorEastAsia" w:eastAsiaTheme="minorEastAsia" w:cstheme="minorEastAsia"/>
          <w:sz w:val="24"/>
          <w:szCs w:val="24"/>
          <w:highlight w:val="none"/>
        </w:rPr>
        <w:t>及承租方承担</w:t>
      </w:r>
      <w:r>
        <w:rPr>
          <w:rFonts w:hint="eastAsia" w:asciiTheme="minorEastAsia" w:hAnsiTheme="minorEastAsia" w:eastAsiaTheme="minorEastAsia" w:cstheme="minorEastAsia"/>
          <w:sz w:val="24"/>
          <w:szCs w:val="24"/>
          <w:highlight w:val="none"/>
          <w:lang w:eastAsia="zh-CN"/>
        </w:rPr>
        <w:t>相应的法律责任</w:t>
      </w:r>
      <w:r>
        <w:rPr>
          <w:rFonts w:hint="eastAsia" w:asciiTheme="minorEastAsia" w:hAnsiTheme="minorEastAsia" w:eastAsiaTheme="minorEastAsia" w:cstheme="minorEastAsia"/>
          <w:sz w:val="24"/>
          <w:szCs w:val="24"/>
          <w:highlight w:val="none"/>
        </w:rPr>
        <w:t>。所聘人员不允许与师生发生冲突，严禁发生打骂师生的事件，如有发生，</w:t>
      </w:r>
      <w:r>
        <w:rPr>
          <w:rFonts w:hint="eastAsia" w:asciiTheme="minorEastAsia" w:hAnsiTheme="minorEastAsia" w:eastAsiaTheme="minorEastAsia" w:cstheme="minorEastAsia"/>
          <w:sz w:val="24"/>
          <w:szCs w:val="24"/>
          <w:highlight w:val="none"/>
          <w:lang w:eastAsia="zh-CN"/>
        </w:rPr>
        <w:t>立即</w:t>
      </w:r>
      <w:r>
        <w:rPr>
          <w:rFonts w:hint="eastAsia" w:asciiTheme="minorEastAsia" w:hAnsiTheme="minorEastAsia" w:eastAsiaTheme="minorEastAsia" w:cstheme="minorEastAsia"/>
          <w:sz w:val="24"/>
          <w:szCs w:val="24"/>
          <w:highlight w:val="none"/>
        </w:rPr>
        <w:t>辞退</w:t>
      </w:r>
      <w:r>
        <w:rPr>
          <w:rFonts w:hint="eastAsia" w:asciiTheme="minorEastAsia" w:hAnsiTheme="minorEastAsia" w:eastAsiaTheme="minorEastAsia" w:cstheme="minorEastAsia"/>
          <w:sz w:val="24"/>
          <w:szCs w:val="24"/>
          <w:highlight w:val="none"/>
          <w:lang w:eastAsia="zh-CN"/>
        </w:rPr>
        <w:t>所聘</w:t>
      </w:r>
      <w:r>
        <w:rPr>
          <w:rFonts w:hint="eastAsia" w:asciiTheme="minorEastAsia" w:hAnsiTheme="minorEastAsia" w:eastAsiaTheme="minorEastAsia" w:cstheme="minorEastAsia"/>
          <w:sz w:val="24"/>
          <w:szCs w:val="24"/>
          <w:highlight w:val="none"/>
        </w:rPr>
        <w:t>人员</w:t>
      </w:r>
      <w:r>
        <w:rPr>
          <w:rFonts w:hint="eastAsia" w:asciiTheme="minorEastAsia" w:hAnsiTheme="minorEastAsia" w:eastAsiaTheme="minorEastAsia" w:cstheme="minorEastAsia"/>
          <w:sz w:val="24"/>
          <w:szCs w:val="24"/>
          <w:highlight w:val="none"/>
          <w:lang w:eastAsia="zh-CN"/>
        </w:rPr>
        <w:t>。</w:t>
      </w:r>
    </w:p>
    <w:p w14:paraId="4B1688D4">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经营期间，如出现师生反映商品价格、商品质量、服务态度、卫生、消防安全等方面存在问题，后勤保障部有权要求</w:t>
      </w:r>
      <w:r>
        <w:rPr>
          <w:rFonts w:hint="eastAsia" w:asciiTheme="minorEastAsia" w:hAnsiTheme="minorEastAsia" w:eastAsiaTheme="minorEastAsia" w:cstheme="minorEastAsia"/>
          <w:kern w:val="0"/>
          <w:sz w:val="24"/>
          <w:szCs w:val="24"/>
          <w:highlight w:val="none"/>
          <w:lang w:eastAsia="zh-CN"/>
        </w:rPr>
        <w:t>承租方</w:t>
      </w:r>
      <w:r>
        <w:rPr>
          <w:rFonts w:hint="eastAsia" w:asciiTheme="minorEastAsia" w:hAnsiTheme="minorEastAsia" w:eastAsiaTheme="minorEastAsia" w:cstheme="minorEastAsia"/>
          <w:kern w:val="0"/>
          <w:sz w:val="24"/>
          <w:szCs w:val="24"/>
          <w:highlight w:val="none"/>
        </w:rPr>
        <w:t>整改。情况严重的后勤保障部可以单方面解除租赁合同，</w:t>
      </w:r>
      <w:r>
        <w:rPr>
          <w:rFonts w:hint="eastAsia" w:asciiTheme="minorEastAsia" w:hAnsiTheme="minorEastAsia" w:eastAsiaTheme="minorEastAsia" w:cstheme="minorEastAsia"/>
          <w:kern w:val="0"/>
          <w:sz w:val="24"/>
          <w:szCs w:val="24"/>
          <w:highlight w:val="none"/>
          <w:lang w:eastAsia="zh-CN"/>
        </w:rPr>
        <w:t>承租方</w:t>
      </w:r>
      <w:r>
        <w:rPr>
          <w:rFonts w:hint="eastAsia" w:asciiTheme="minorEastAsia" w:hAnsiTheme="minorEastAsia" w:eastAsiaTheme="minorEastAsia" w:cstheme="minorEastAsia"/>
          <w:kern w:val="0"/>
          <w:sz w:val="24"/>
          <w:szCs w:val="24"/>
          <w:highlight w:val="none"/>
        </w:rPr>
        <w:t>必须无条件撤场，不能因人员成本、装修等前期资金投入而占用场地。</w:t>
      </w:r>
    </w:p>
    <w:p w14:paraId="553DCA00">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经营场所应保持干净、整洁</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并配备</w:t>
      </w:r>
      <w:r>
        <w:rPr>
          <w:rFonts w:hint="eastAsia" w:asciiTheme="minorEastAsia" w:hAnsiTheme="minorEastAsia" w:eastAsiaTheme="minorEastAsia" w:cstheme="minorEastAsia"/>
          <w:kern w:val="0"/>
          <w:sz w:val="24"/>
          <w:szCs w:val="24"/>
          <w:highlight w:val="none"/>
        </w:rPr>
        <w:t>齐全的消毒设备。</w:t>
      </w:r>
    </w:p>
    <w:p w14:paraId="2584BB05">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sz w:val="24"/>
          <w:szCs w:val="24"/>
          <w:highlight w:val="none"/>
        </w:rPr>
        <w:t>承租方在经营期间需严格执行国家的相关法律、法规，严格执行</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的相关规定，承租方因开展经营活动产生的所有纠纷与</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无关</w:t>
      </w:r>
      <w:r>
        <w:rPr>
          <w:rFonts w:hint="eastAsia" w:asciiTheme="minorEastAsia" w:hAnsiTheme="minorEastAsia" w:eastAsiaTheme="minorEastAsia" w:cstheme="minorEastAsia"/>
          <w:kern w:val="0"/>
          <w:sz w:val="24"/>
          <w:szCs w:val="24"/>
          <w:highlight w:val="none"/>
        </w:rPr>
        <w:t>。</w:t>
      </w:r>
    </w:p>
    <w:p w14:paraId="4FA541FC">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lang w:eastAsia="zh-CN"/>
        </w:rPr>
        <w:t>七、安全管理</w:t>
      </w:r>
    </w:p>
    <w:p w14:paraId="3AC650E9">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.承租方必须严格按照《食品安全法》《食品卫生法》《劳动法》《消防法》《物业管理条例》等国家颁布的现行规范要求和安全操作规程</w:t>
      </w:r>
      <w:r>
        <w:rPr>
          <w:rFonts w:hint="eastAsia" w:asciiTheme="minorEastAsia" w:hAnsiTheme="minorEastAsia" w:eastAsiaTheme="minorEastAsia" w:cstheme="minorEastAsia"/>
          <w:sz w:val="24"/>
          <w:szCs w:val="24"/>
          <w:highlight w:val="none"/>
          <w:lang w:eastAsia="zh-CN"/>
        </w:rPr>
        <w:t>操作各类设施设备</w:t>
      </w:r>
      <w:r>
        <w:rPr>
          <w:rFonts w:hint="eastAsia" w:asciiTheme="minorEastAsia" w:hAnsiTheme="minorEastAsia" w:eastAsiaTheme="minorEastAsia" w:cstheme="minorEastAsia"/>
          <w:sz w:val="24"/>
          <w:szCs w:val="24"/>
          <w:highlight w:val="none"/>
        </w:rPr>
        <w:t>，严格执行国家、地方及</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有关消防、用电、安全管理等法律法规及相关制度；</w:t>
      </w:r>
    </w:p>
    <w:p w14:paraId="0DEC8E69">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.承租方应根据食品药品监督管理部门、质量监督管理局及</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要求，建立货品、服务可追溯系统；</w:t>
      </w:r>
    </w:p>
    <w:p w14:paraId="1877CA48">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.经营期间，出现的生产安全、食品安全、员工人身安全、劳动纠纷等均由承租方承担责任；</w:t>
      </w:r>
    </w:p>
    <w:p w14:paraId="067D1D24">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.安全通道、消防通道及营业场所前不得堆放货物、杂物，不得随意占用，必须保持畅通；</w:t>
      </w:r>
    </w:p>
    <w:p w14:paraId="37993868">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其他未尽事宜，以合同约定为主。</w:t>
      </w:r>
    </w:p>
    <w:p w14:paraId="5D3B4ED0">
      <w:pPr>
        <w:pStyle w:val="19"/>
        <w:keepNext w:val="0"/>
        <w:keepLines w:val="0"/>
        <w:pageBreakBefore w:val="0"/>
        <w:kinsoku/>
        <w:wordWrap/>
        <w:overflowPunct/>
        <w:topLinePunct w:val="0"/>
        <w:autoSpaceDE/>
        <w:autoSpaceDN/>
        <w:bidi w:val="0"/>
        <w:spacing w:before="0" w:beforeAutospacing="0" w:after="0" w:afterAutospacing="0" w:line="420" w:lineRule="exact"/>
        <w:ind w:left="0" w:leftChars="0" w:firstLine="482" w:firstLineChars="200"/>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八、违约责任</w:t>
      </w:r>
    </w:p>
    <w:p w14:paraId="328EBD6E">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租赁期限5年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承租方装修改造时间包含在合同期内。</w:t>
      </w:r>
      <w:r>
        <w:rPr>
          <w:rFonts w:hint="eastAsia" w:asciiTheme="minorEastAsia" w:hAnsiTheme="minorEastAsia" w:eastAsiaTheme="minorEastAsia" w:cstheme="minorEastAsia"/>
          <w:sz w:val="24"/>
          <w:szCs w:val="24"/>
          <w:highlight w:val="none"/>
          <w:lang w:eastAsia="zh-CN"/>
        </w:rPr>
        <w:t>在</w:t>
      </w:r>
      <w:r>
        <w:rPr>
          <w:rFonts w:hint="eastAsia" w:asciiTheme="minorEastAsia" w:hAnsiTheme="minorEastAsia" w:eastAsiaTheme="minorEastAsia" w:cstheme="minorEastAsia"/>
          <w:sz w:val="24"/>
          <w:szCs w:val="24"/>
          <w:highlight w:val="none"/>
        </w:rPr>
        <w:t>合同期内，相关约定如下：</w:t>
      </w:r>
    </w:p>
    <w:p w14:paraId="2176543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（1）有下列情形之一的，合同自动解除，双方互不承担责任：</w:t>
      </w:r>
    </w:p>
    <w:p w14:paraId="16910AAD">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①该房屋占用范围内的土地使用权依法提前收回；</w:t>
      </w:r>
    </w:p>
    <w:p w14:paraId="6123BB29">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②该房屋因社会公共利益或城市建设需要被依法征用；</w:t>
      </w:r>
    </w:p>
    <w:p w14:paraId="7DEA3241">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③因自然原因导致该房屋毁损、灭失，或者被鉴定为危险房屋</w:t>
      </w:r>
      <w:r>
        <w:rPr>
          <w:rFonts w:hint="eastAsia" w:asciiTheme="minorEastAsia" w:hAnsiTheme="minorEastAsia" w:eastAsiaTheme="minorEastAsia" w:cstheme="minorEastAsia"/>
          <w:sz w:val="24"/>
          <w:szCs w:val="24"/>
          <w:highlight w:val="none"/>
          <w:lang w:eastAsia="zh-CN"/>
        </w:rPr>
        <w:t>；</w:t>
      </w:r>
    </w:p>
    <w:p w14:paraId="153B90E5">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因上述原因而解除合同的，租金按照实际租赁时间计算，不足整月的，按天计算（300天/年），多退少补。</w:t>
      </w:r>
    </w:p>
    <w:p w14:paraId="451B08E3">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方有下列情形之一的，承租方有权单方面解除合同或不签订合同：</w:t>
      </w:r>
    </w:p>
    <w:p w14:paraId="0721D531">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①未按约定时间交付房屋，经承租方催告后20日内仍未交付；</w:t>
      </w:r>
    </w:p>
    <w:p w14:paraId="289FD223">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②交付的房屋危及人身安全。</w:t>
      </w:r>
    </w:p>
    <w:p w14:paraId="47C252E0">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（3）承租方有下列情形之一的，</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方有权单方面解除合同：</w:t>
      </w:r>
    </w:p>
    <w:p w14:paraId="41F14DDF">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①违反食品安全的经营行为，造成严重食品安全事故和舆情后果；</w:t>
      </w:r>
    </w:p>
    <w:p w14:paraId="7DC3C310">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②违反消防安全管理规定，造成严重后果；</w:t>
      </w:r>
    </w:p>
    <w:p w14:paraId="118117AD">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③不服从校方监督管理，拒不整改食品安全隐患；</w:t>
      </w:r>
    </w:p>
    <w:p w14:paraId="6D471CEC">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④未经</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方同意擅自改变该房屋用途</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整体或</w:t>
      </w:r>
      <w:r>
        <w:rPr>
          <w:rFonts w:hint="eastAsia" w:asciiTheme="minorEastAsia" w:hAnsiTheme="minorEastAsia" w:eastAsiaTheme="minorEastAsia" w:cstheme="minorEastAsia"/>
          <w:sz w:val="24"/>
          <w:szCs w:val="24"/>
          <w:highlight w:val="none"/>
          <w:lang w:eastAsia="zh-CN"/>
        </w:rPr>
        <w:t>部分</w:t>
      </w:r>
      <w:r>
        <w:rPr>
          <w:rFonts w:hint="eastAsia" w:asciiTheme="minorEastAsia" w:hAnsiTheme="minorEastAsia" w:eastAsiaTheme="minorEastAsia" w:cstheme="minorEastAsia"/>
          <w:sz w:val="24"/>
          <w:szCs w:val="24"/>
          <w:highlight w:val="none"/>
        </w:rPr>
        <w:t>转租该房屋</w:t>
      </w:r>
      <w:r>
        <w:rPr>
          <w:rFonts w:hint="eastAsia" w:asciiTheme="minorEastAsia" w:hAnsiTheme="minorEastAsia" w:eastAsiaTheme="minorEastAsia" w:cstheme="minorEastAsia"/>
          <w:sz w:val="24"/>
          <w:szCs w:val="24"/>
          <w:highlight w:val="none"/>
          <w:lang w:eastAsia="zh-CN"/>
        </w:rPr>
        <w:t>给</w:t>
      </w:r>
      <w:r>
        <w:rPr>
          <w:rFonts w:hint="eastAsia" w:asciiTheme="minorEastAsia" w:hAnsiTheme="minorEastAsia" w:eastAsiaTheme="minorEastAsia" w:cstheme="minorEastAsia"/>
          <w:sz w:val="24"/>
          <w:szCs w:val="24"/>
          <w:highlight w:val="none"/>
        </w:rPr>
        <w:t>他人使用；</w:t>
      </w:r>
    </w:p>
    <w:p w14:paraId="1A15B9E9">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⑤擅自装修、装饰、拆动房屋或改变其主体结构；</w:t>
      </w:r>
    </w:p>
    <w:p w14:paraId="0A527942">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⑥利用该房屋存放危险物品或有违法行为；</w:t>
      </w:r>
    </w:p>
    <w:p w14:paraId="20497AF7">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⑦逾期20日未支付应缴纳费用的。</w:t>
      </w:r>
    </w:p>
    <w:p w14:paraId="4613299B">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承租方有下列情形之一的，</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有权按照本款约定扣除承租方履约保证金：</w:t>
      </w:r>
    </w:p>
    <w:p w14:paraId="7C45C0C2">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未经后勤保障部同意擅自停业的，每次扣除1000元；</w:t>
      </w:r>
    </w:p>
    <w:p w14:paraId="50922A33">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（2）不接受后勤保障部管理的，每次扣除1000元；</w:t>
      </w:r>
    </w:p>
    <w:p w14:paraId="40FBE68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（3）辱骂师生的，每次扣除1000元；发生打架、斗殴的，每次扣除2000元；</w:t>
      </w:r>
    </w:p>
    <w:p w14:paraId="3B24D50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（4）擅自变更价格的，每次扣除3000元；</w:t>
      </w:r>
    </w:p>
    <w:p w14:paraId="418DFB39">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承租方有下列情形之一的，学校除扣除承租方的全部履约保证金外，有权单方面解除本合同：</w:t>
      </w:r>
    </w:p>
    <w:p w14:paraId="07333A92">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）无正当理由，超过3日未营业的（包含3日）；</w:t>
      </w:r>
    </w:p>
    <w:p w14:paraId="16373CD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）与师生发生打架、斗殴，情节严重的； </w:t>
      </w:r>
    </w:p>
    <w:p w14:paraId="77AA85D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）擅自转包、分包的；调整要求，影响校园稳定的；</w:t>
      </w:r>
    </w:p>
    <w:p w14:paraId="6683DC9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）因</w:t>
      </w:r>
      <w:r>
        <w:rPr>
          <w:rFonts w:hint="eastAsia" w:asciiTheme="minorEastAsia" w:hAnsiTheme="minorEastAsia" w:eastAsiaTheme="minorEastAsia" w:cstheme="minorEastAsia"/>
          <w:sz w:val="24"/>
          <w:szCs w:val="24"/>
          <w:highlight w:val="none"/>
          <w:lang w:eastAsia="zh-CN"/>
        </w:rPr>
        <w:t>承租方</w:t>
      </w:r>
      <w:r>
        <w:rPr>
          <w:rFonts w:hint="eastAsia" w:asciiTheme="minorEastAsia" w:hAnsiTheme="minorEastAsia" w:eastAsiaTheme="minorEastAsia" w:cstheme="minorEastAsia"/>
          <w:sz w:val="24"/>
          <w:szCs w:val="24"/>
          <w:highlight w:val="none"/>
        </w:rPr>
        <w:t>原因发生安全责任事故</w:t>
      </w:r>
      <w:r>
        <w:rPr>
          <w:rFonts w:hint="eastAsia" w:asciiTheme="minorEastAsia" w:hAnsiTheme="minorEastAsia" w:eastAsiaTheme="minorEastAsia" w:cstheme="minorEastAsia"/>
          <w:sz w:val="24"/>
          <w:szCs w:val="24"/>
          <w:highlight w:val="none"/>
          <w:lang w:eastAsia="zh-CN"/>
        </w:rPr>
        <w:t>；</w:t>
      </w:r>
    </w:p>
    <w:p w14:paraId="430AFFB3">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）不接受学校正常管理或政策的；</w:t>
      </w:r>
    </w:p>
    <w:p w14:paraId="62722005">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）其他违反法律禁止性规定的</w:t>
      </w:r>
      <w:r>
        <w:rPr>
          <w:rFonts w:hint="eastAsia" w:asciiTheme="minorEastAsia" w:hAnsiTheme="minorEastAsia" w:eastAsiaTheme="minorEastAsia" w:cstheme="minorEastAsia"/>
          <w:sz w:val="24"/>
          <w:szCs w:val="24"/>
          <w:highlight w:val="none"/>
          <w:lang w:eastAsia="zh-CN"/>
        </w:rPr>
        <w:t>；</w:t>
      </w:r>
    </w:p>
    <w:p w14:paraId="1FA9DAF7">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（7）承租方因违约等终止合同或双方未续</w:t>
      </w:r>
      <w:r>
        <w:rPr>
          <w:rFonts w:hint="eastAsia" w:asciiTheme="minorEastAsia" w:hAnsiTheme="minorEastAsia" w:eastAsiaTheme="minorEastAsia" w:cstheme="minorEastAsia"/>
          <w:kern w:val="2"/>
          <w:sz w:val="24"/>
          <w:szCs w:val="24"/>
          <w:highlight w:val="none"/>
          <w:lang w:val="en-US" w:eastAsia="zh-CN" w:bidi="ar-SA"/>
        </w:rPr>
        <w:t>约，应在接到退场通知后按期限交还场地，否则学校有权扣除履约保证金，可采取强制措施。</w:t>
      </w:r>
    </w:p>
    <w:p w14:paraId="459F8667">
      <w:pPr>
        <w:pStyle w:val="19"/>
        <w:keepNext w:val="0"/>
        <w:keepLines w:val="0"/>
        <w:pageBreakBefore w:val="0"/>
        <w:kinsoku/>
        <w:wordWrap/>
        <w:overflowPunct/>
        <w:topLinePunct w:val="0"/>
        <w:autoSpaceDE/>
        <w:autoSpaceDN/>
        <w:bidi w:val="0"/>
        <w:spacing w:before="0" w:beforeAutospacing="0" w:after="0" w:afterAutospacing="0" w:line="420" w:lineRule="exact"/>
        <w:ind w:left="0" w:leftChars="0" w:firstLine="482" w:firstLineChars="20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九、服务及其他要求</w:t>
      </w:r>
    </w:p>
    <w:p w14:paraId="69AA3B3A">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1.师生服务满意</w:t>
      </w:r>
      <w:r>
        <w:rPr>
          <w:rFonts w:hint="eastAsia" w:asciiTheme="minorEastAsia" w:hAnsiTheme="minorEastAsia" w:eastAsiaTheme="minorEastAsia" w:cstheme="minorEastAsia"/>
          <w:sz w:val="24"/>
          <w:szCs w:val="24"/>
          <w:highlight w:val="none"/>
          <w:lang w:eastAsia="zh-CN"/>
        </w:rPr>
        <w:t>度</w:t>
      </w:r>
      <w:r>
        <w:rPr>
          <w:rFonts w:hint="eastAsia" w:asciiTheme="minorEastAsia" w:hAnsiTheme="minorEastAsia" w:eastAsiaTheme="minorEastAsia" w:cstheme="minorEastAsia"/>
          <w:sz w:val="24"/>
          <w:szCs w:val="24"/>
          <w:highlight w:val="none"/>
        </w:rPr>
        <w:t>应在90%以上</w:t>
      </w:r>
      <w:r>
        <w:rPr>
          <w:rFonts w:hint="eastAsia" w:asciiTheme="minorEastAsia" w:hAnsiTheme="minorEastAsia" w:eastAsiaTheme="minorEastAsia" w:cstheme="minorEastAsia"/>
          <w:sz w:val="24"/>
          <w:szCs w:val="24"/>
          <w:highlight w:val="none"/>
          <w:lang w:eastAsia="zh-CN"/>
        </w:rPr>
        <w:t>；</w:t>
      </w:r>
    </w:p>
    <w:p w14:paraId="27F2692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2.超市设施、设备及时维修，完好率达到100%</w:t>
      </w:r>
      <w:r>
        <w:rPr>
          <w:rFonts w:hint="eastAsia" w:asciiTheme="minorEastAsia" w:hAnsiTheme="minorEastAsia" w:eastAsiaTheme="minorEastAsia" w:cstheme="minorEastAsia"/>
          <w:sz w:val="24"/>
          <w:szCs w:val="24"/>
          <w:highlight w:val="none"/>
          <w:lang w:eastAsia="zh-CN"/>
        </w:rPr>
        <w:t>；</w:t>
      </w:r>
    </w:p>
    <w:p w14:paraId="5F3CB05D">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3.师生投诉意见处理率达到100%</w:t>
      </w:r>
      <w:r>
        <w:rPr>
          <w:rFonts w:hint="eastAsia" w:asciiTheme="minorEastAsia" w:hAnsiTheme="minorEastAsia" w:eastAsiaTheme="minorEastAsia" w:cstheme="minorEastAsia"/>
          <w:sz w:val="24"/>
          <w:szCs w:val="24"/>
          <w:highlight w:val="none"/>
          <w:lang w:eastAsia="zh-CN"/>
        </w:rPr>
        <w:t>；</w:t>
      </w:r>
    </w:p>
    <w:p w14:paraId="1A84BF15">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4.日常消毒及食品安全卫生合格率达到100%</w:t>
      </w:r>
      <w:r>
        <w:rPr>
          <w:rFonts w:hint="eastAsia" w:asciiTheme="minorEastAsia" w:hAnsiTheme="minorEastAsia" w:eastAsiaTheme="minorEastAsia" w:cstheme="minorEastAsia"/>
          <w:sz w:val="24"/>
          <w:szCs w:val="24"/>
          <w:highlight w:val="none"/>
          <w:lang w:eastAsia="zh-CN"/>
        </w:rPr>
        <w:t>；</w:t>
      </w:r>
    </w:p>
    <w:p w14:paraId="729D18AD">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5.管理服务范围内无安全事故</w:t>
      </w:r>
      <w:r>
        <w:rPr>
          <w:rFonts w:hint="eastAsia" w:asciiTheme="minorEastAsia" w:hAnsiTheme="minorEastAsia" w:eastAsiaTheme="minorEastAsia" w:cstheme="minorEastAsia"/>
          <w:sz w:val="24"/>
          <w:szCs w:val="24"/>
          <w:highlight w:val="none"/>
          <w:lang w:eastAsia="zh-CN"/>
        </w:rPr>
        <w:t>；</w:t>
      </w:r>
    </w:p>
    <w:p w14:paraId="7CA4BF1F">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6.提供优质服务、货物，优化品种结构，合理</w:t>
      </w:r>
      <w:r>
        <w:rPr>
          <w:rFonts w:hint="eastAsia" w:asciiTheme="minorEastAsia" w:hAnsiTheme="minorEastAsia" w:eastAsiaTheme="minorEastAsia" w:cstheme="minorEastAsia"/>
          <w:sz w:val="24"/>
          <w:szCs w:val="24"/>
          <w:highlight w:val="none"/>
          <w:lang w:eastAsia="zh-CN"/>
        </w:rPr>
        <w:t>分</w:t>
      </w:r>
      <w:r>
        <w:rPr>
          <w:rFonts w:hint="eastAsia" w:asciiTheme="minorEastAsia" w:hAnsiTheme="minorEastAsia" w:eastAsiaTheme="minorEastAsia" w:cstheme="minorEastAsia"/>
          <w:sz w:val="24"/>
          <w:szCs w:val="24"/>
          <w:highlight w:val="none"/>
        </w:rPr>
        <w:t>配价格档次比例</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开展多层次购物选择及服务，满足师生的需求，及时对师生满意度进行评测</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调整</w:t>
      </w:r>
      <w:r>
        <w:rPr>
          <w:rFonts w:hint="eastAsia" w:asciiTheme="minorEastAsia" w:hAnsiTheme="minorEastAsia" w:eastAsiaTheme="minorEastAsia" w:cstheme="minorEastAsia"/>
          <w:sz w:val="24"/>
          <w:szCs w:val="24"/>
          <w:highlight w:val="none"/>
          <w:lang w:eastAsia="zh-CN"/>
        </w:rPr>
        <w:t>；</w:t>
      </w:r>
    </w:p>
    <w:p w14:paraId="55297E07">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7.校园超市</w:t>
      </w:r>
      <w:r>
        <w:rPr>
          <w:rFonts w:hint="eastAsia" w:asciiTheme="minorEastAsia" w:hAnsiTheme="minorEastAsia" w:eastAsiaTheme="minorEastAsia" w:cstheme="minorEastAsia"/>
          <w:sz w:val="24"/>
          <w:szCs w:val="24"/>
          <w:highlight w:val="none"/>
          <w:lang w:eastAsia="zh-CN"/>
        </w:rPr>
        <w:t>经营范围</w:t>
      </w:r>
      <w:r>
        <w:rPr>
          <w:rFonts w:hint="eastAsia" w:asciiTheme="minorEastAsia" w:hAnsiTheme="minorEastAsia" w:eastAsiaTheme="minorEastAsia" w:cstheme="minorEastAsia"/>
          <w:sz w:val="24"/>
          <w:szCs w:val="24"/>
          <w:highlight w:val="none"/>
        </w:rPr>
        <w:t>涵盖便民商品、</w:t>
      </w:r>
      <w:r>
        <w:rPr>
          <w:rFonts w:hint="eastAsia" w:asciiTheme="minorEastAsia" w:hAnsiTheme="minorEastAsia" w:eastAsiaTheme="minorEastAsia" w:cstheme="minorEastAsia"/>
          <w:sz w:val="24"/>
          <w:szCs w:val="24"/>
          <w:highlight w:val="none"/>
          <w:lang w:eastAsia="zh-CN"/>
        </w:rPr>
        <w:t>办公用品、</w:t>
      </w:r>
      <w:r>
        <w:rPr>
          <w:rFonts w:hint="eastAsia" w:asciiTheme="minorEastAsia" w:hAnsiTheme="minorEastAsia" w:eastAsiaTheme="minorEastAsia" w:cstheme="minorEastAsia"/>
          <w:sz w:val="24"/>
          <w:szCs w:val="24"/>
          <w:highlight w:val="none"/>
        </w:rPr>
        <w:t>日化用品、食品等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售卖形式以自选为主，</w:t>
      </w:r>
      <w:r>
        <w:rPr>
          <w:rFonts w:hint="eastAsia" w:asciiTheme="minorEastAsia" w:hAnsiTheme="minorEastAsia" w:eastAsiaTheme="minorEastAsia" w:cstheme="minorEastAsia"/>
          <w:sz w:val="24"/>
          <w:szCs w:val="24"/>
          <w:highlight w:val="none"/>
          <w:lang w:eastAsia="zh-CN"/>
        </w:rPr>
        <w:t>及时</w:t>
      </w:r>
      <w:r>
        <w:rPr>
          <w:rFonts w:hint="eastAsia" w:asciiTheme="minorEastAsia" w:hAnsiTheme="minorEastAsia" w:eastAsiaTheme="minorEastAsia" w:cstheme="minorEastAsia"/>
          <w:sz w:val="24"/>
          <w:szCs w:val="24"/>
          <w:highlight w:val="none"/>
        </w:rPr>
        <w:t>更新</w:t>
      </w:r>
      <w:r>
        <w:rPr>
          <w:rFonts w:hint="eastAsia" w:asciiTheme="minorEastAsia" w:hAnsiTheme="minorEastAsia" w:eastAsiaTheme="minorEastAsia" w:cstheme="minorEastAsia"/>
          <w:sz w:val="24"/>
          <w:szCs w:val="24"/>
          <w:highlight w:val="none"/>
          <w:lang w:eastAsia="zh-CN"/>
        </w:rPr>
        <w:t>商品种类、淘汰滞销商品；</w:t>
      </w:r>
    </w:p>
    <w:p w14:paraId="3C4ADBC8">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.在寒假、暑假及国家法定节假日期间配合</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工作，服从后勤保障部统一安排；</w:t>
      </w:r>
    </w:p>
    <w:p w14:paraId="4150B430">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9</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sz w:val="24"/>
          <w:szCs w:val="24"/>
          <w:highlight w:val="none"/>
        </w:rPr>
        <w:t>承租方应及时回应师生的意见及建议，及时解决和处理经营管理中所出现的问题</w:t>
      </w:r>
      <w:r>
        <w:rPr>
          <w:rFonts w:hint="eastAsia" w:asciiTheme="minorEastAsia" w:hAnsiTheme="minorEastAsia" w:eastAsiaTheme="minorEastAsia" w:cstheme="minorEastAsia"/>
          <w:color w:val="000000"/>
          <w:sz w:val="24"/>
          <w:szCs w:val="24"/>
          <w:highlight w:val="none"/>
        </w:rPr>
        <w:t>；</w:t>
      </w:r>
    </w:p>
    <w:p w14:paraId="30168DD2">
      <w:pPr>
        <w:pStyle w:val="5"/>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招租方管理</w:t>
      </w:r>
      <w:r>
        <w:rPr>
          <w:rFonts w:hint="eastAsia" w:asciiTheme="minorEastAsia" w:hAnsiTheme="minorEastAsia" w:eastAsiaTheme="minorEastAsia" w:cstheme="minorEastAsia"/>
          <w:sz w:val="24"/>
          <w:szCs w:val="24"/>
          <w:highlight w:val="none"/>
          <w:lang w:val="en-US" w:eastAsia="zh-CN"/>
        </w:rPr>
        <w:t>部门</w:t>
      </w:r>
      <w:r>
        <w:rPr>
          <w:rFonts w:hint="eastAsia" w:asciiTheme="minorEastAsia" w:hAnsiTheme="minorEastAsia" w:eastAsiaTheme="minorEastAsia" w:cstheme="minorEastAsia"/>
          <w:sz w:val="24"/>
          <w:szCs w:val="24"/>
          <w:highlight w:val="none"/>
        </w:rPr>
        <w:t>将对所有承租方进行综合评价（邀请师生参与），对于排名靠后，在学校师生影响极差的商户，</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可发出整改通知书，要求整改；如拒不整改或在规定时限内经整改仍无明显提升和改进的，</w:t>
      </w:r>
      <w:r>
        <w:rPr>
          <w:rFonts w:hint="eastAsia" w:asciiTheme="minorEastAsia" w:hAnsiTheme="minorEastAsia" w:eastAsiaTheme="minorEastAsia" w:cstheme="minorEastAsia"/>
          <w:sz w:val="24"/>
          <w:szCs w:val="24"/>
          <w:highlight w:val="none"/>
          <w:lang w:eastAsia="zh-CN"/>
        </w:rPr>
        <w:t>招租方</w:t>
      </w:r>
      <w:r>
        <w:rPr>
          <w:rFonts w:hint="eastAsia" w:asciiTheme="minorEastAsia" w:hAnsiTheme="minorEastAsia" w:eastAsiaTheme="minorEastAsia" w:cstheme="minorEastAsia"/>
          <w:sz w:val="24"/>
          <w:szCs w:val="24"/>
          <w:highlight w:val="none"/>
        </w:rPr>
        <w:t>有权提前终止合同，由此造成的所有损失和后果均由承租方承担；</w:t>
      </w:r>
    </w:p>
    <w:p w14:paraId="625DE55F">
      <w:pPr>
        <w:pStyle w:val="19"/>
        <w:keepNext w:val="0"/>
        <w:keepLines w:val="0"/>
        <w:pageBreakBefore w:val="0"/>
        <w:kinsoku/>
        <w:wordWrap/>
        <w:overflowPunct/>
        <w:topLinePunct w:val="0"/>
        <w:autoSpaceDE/>
        <w:autoSpaceDN/>
        <w:bidi w:val="0"/>
        <w:spacing w:before="0" w:beforeAutospacing="0" w:after="0" w:afterAutospacing="0"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.其他未尽事宜，以合同约定为准。</w:t>
      </w:r>
    </w:p>
    <w:p w14:paraId="48A0D9EF">
      <w:pPr>
        <w:pStyle w:val="5"/>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十</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评审办法及成交原则</w:t>
      </w:r>
    </w:p>
    <w:p w14:paraId="74986287">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1.评审</w:t>
      </w:r>
      <w:r>
        <w:rPr>
          <w:rFonts w:hint="eastAsia" w:asciiTheme="minorEastAsia" w:hAnsiTheme="minorEastAsia" w:eastAsiaTheme="minorEastAsia" w:cstheme="minorEastAsia"/>
          <w:b/>
          <w:bCs/>
          <w:sz w:val="24"/>
          <w:szCs w:val="24"/>
          <w:highlight w:val="none"/>
          <w:lang w:val="en-US" w:eastAsia="zh-CN"/>
        </w:rPr>
        <w:t>办法</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采用综合评分法</w:t>
      </w:r>
    </w:p>
    <w:p w14:paraId="4A56AD8A">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2.评审原则：</w:t>
      </w:r>
    </w:p>
    <w:p w14:paraId="6D0F6BFA">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（1）按照“公平、公正、科学、择优”的原则对待所有</w:t>
      </w:r>
      <w:r>
        <w:rPr>
          <w:rFonts w:hint="eastAsia" w:asciiTheme="minorEastAsia" w:hAnsiTheme="minorEastAsia" w:eastAsiaTheme="minorEastAsia" w:cstheme="minorEastAsia"/>
          <w:sz w:val="24"/>
          <w:szCs w:val="24"/>
          <w:highlight w:val="none"/>
          <w:lang w:eastAsia="zh-CN"/>
        </w:rPr>
        <w:t>竞标</w:t>
      </w:r>
      <w:r>
        <w:rPr>
          <w:rFonts w:hint="eastAsia" w:asciiTheme="minorEastAsia" w:hAnsiTheme="minorEastAsia" w:eastAsiaTheme="minorEastAsia" w:cstheme="minorEastAsia"/>
          <w:sz w:val="24"/>
          <w:szCs w:val="24"/>
          <w:highlight w:val="none"/>
        </w:rPr>
        <w:t>商</w:t>
      </w:r>
      <w:r>
        <w:rPr>
          <w:rFonts w:hint="eastAsia" w:asciiTheme="minorEastAsia" w:hAnsiTheme="minorEastAsia" w:eastAsiaTheme="minorEastAsia" w:cstheme="minorEastAsia"/>
          <w:kern w:val="0"/>
          <w:sz w:val="24"/>
          <w:szCs w:val="24"/>
          <w:highlight w:val="none"/>
        </w:rPr>
        <w:t>；</w:t>
      </w:r>
    </w:p>
    <w:p w14:paraId="746563F8">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（2）坚持</w:t>
      </w:r>
      <w:r>
        <w:rPr>
          <w:rFonts w:hint="eastAsia" w:asciiTheme="minorEastAsia" w:hAnsiTheme="minorEastAsia" w:eastAsiaTheme="minorEastAsia" w:cstheme="minorEastAsia"/>
          <w:sz w:val="24"/>
          <w:szCs w:val="24"/>
          <w:highlight w:val="none"/>
          <w:lang w:eastAsia="zh-CN"/>
        </w:rPr>
        <w:t>招租</w:t>
      </w:r>
      <w:r>
        <w:rPr>
          <w:rFonts w:hint="eastAsia" w:asciiTheme="minorEastAsia" w:hAnsiTheme="minorEastAsia" w:eastAsiaTheme="minorEastAsia" w:cstheme="minorEastAsia"/>
          <w:sz w:val="24"/>
          <w:szCs w:val="24"/>
          <w:highlight w:val="none"/>
        </w:rPr>
        <w:t>文件的所有相关规定，公平评标</w:t>
      </w:r>
      <w:r>
        <w:rPr>
          <w:rFonts w:hint="eastAsia" w:asciiTheme="minorEastAsia" w:hAnsiTheme="minorEastAsia" w:eastAsiaTheme="minorEastAsia" w:cstheme="minorEastAsia"/>
          <w:kern w:val="0"/>
          <w:sz w:val="24"/>
          <w:szCs w:val="24"/>
          <w:highlight w:val="none"/>
        </w:rPr>
        <w:t>；</w:t>
      </w:r>
    </w:p>
    <w:p w14:paraId="1DF304F3">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（3）对所有</w:t>
      </w:r>
      <w:r>
        <w:rPr>
          <w:rFonts w:hint="eastAsia" w:asciiTheme="minorEastAsia" w:hAnsiTheme="minorEastAsia" w:eastAsiaTheme="minorEastAsia" w:cstheme="minorEastAsia"/>
          <w:sz w:val="24"/>
          <w:szCs w:val="24"/>
          <w:highlight w:val="none"/>
          <w:lang w:eastAsia="zh-CN"/>
        </w:rPr>
        <w:t>竞标</w:t>
      </w:r>
      <w:r>
        <w:rPr>
          <w:rFonts w:hint="eastAsia" w:asciiTheme="minorEastAsia" w:hAnsiTheme="minorEastAsia" w:eastAsiaTheme="minorEastAsia" w:cstheme="minorEastAsia"/>
          <w:sz w:val="24"/>
          <w:szCs w:val="24"/>
          <w:highlight w:val="none"/>
        </w:rPr>
        <w:t>商的评定都采用相同的程序和标准</w:t>
      </w:r>
      <w:r>
        <w:rPr>
          <w:rFonts w:hint="eastAsia" w:asciiTheme="minorEastAsia" w:hAnsiTheme="minorEastAsia" w:eastAsiaTheme="minorEastAsia" w:cstheme="minorEastAsia"/>
          <w:kern w:val="0"/>
          <w:sz w:val="24"/>
          <w:szCs w:val="24"/>
          <w:highlight w:val="none"/>
        </w:rPr>
        <w:t>；</w:t>
      </w:r>
    </w:p>
    <w:p w14:paraId="53B198C9">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（4）反对不正当竞争，</w:t>
      </w:r>
      <w:r>
        <w:rPr>
          <w:rFonts w:hint="eastAsia" w:asciiTheme="minorEastAsia" w:hAnsiTheme="minorEastAsia" w:eastAsiaTheme="minorEastAsia" w:cstheme="minorEastAsia"/>
          <w:sz w:val="24"/>
          <w:szCs w:val="24"/>
          <w:highlight w:val="none"/>
          <w:lang w:eastAsia="zh-CN"/>
        </w:rPr>
        <w:t>竞标</w:t>
      </w:r>
      <w:r>
        <w:rPr>
          <w:rFonts w:hint="eastAsia" w:asciiTheme="minorEastAsia" w:hAnsiTheme="minorEastAsia" w:eastAsiaTheme="minorEastAsia" w:cstheme="minorEastAsia"/>
          <w:sz w:val="24"/>
          <w:szCs w:val="24"/>
          <w:highlight w:val="none"/>
        </w:rPr>
        <w:t>商不得相互串通进行报价，如有违反者按</w:t>
      </w:r>
      <w:r>
        <w:rPr>
          <w:rFonts w:hint="eastAsia" w:asciiTheme="minorEastAsia" w:hAnsiTheme="minorEastAsia" w:eastAsiaTheme="minorEastAsia" w:cstheme="minorEastAsia"/>
          <w:sz w:val="24"/>
          <w:szCs w:val="24"/>
          <w:highlight w:val="none"/>
          <w:lang w:eastAsia="zh-CN"/>
        </w:rPr>
        <w:t>相关法律法规的</w:t>
      </w:r>
      <w:r>
        <w:rPr>
          <w:rFonts w:hint="eastAsia" w:asciiTheme="minorEastAsia" w:hAnsiTheme="minorEastAsia" w:eastAsiaTheme="minorEastAsia" w:cstheme="minorEastAsia"/>
          <w:sz w:val="24"/>
          <w:szCs w:val="24"/>
          <w:highlight w:val="none"/>
        </w:rPr>
        <w:t>有关规定处理</w:t>
      </w:r>
      <w:r>
        <w:rPr>
          <w:rFonts w:hint="eastAsia" w:asciiTheme="minorEastAsia" w:hAnsiTheme="minorEastAsia" w:eastAsiaTheme="minorEastAsia" w:cstheme="minorEastAsia"/>
          <w:kern w:val="0"/>
          <w:sz w:val="24"/>
          <w:szCs w:val="24"/>
          <w:highlight w:val="none"/>
        </w:rPr>
        <w:t>；</w:t>
      </w:r>
    </w:p>
    <w:p w14:paraId="3E9A18A9">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trike/>
          <w:dstrike w:val="0"/>
          <w:sz w:val="24"/>
          <w:szCs w:val="24"/>
          <w:highlight w:val="none"/>
        </w:rPr>
      </w:pPr>
      <w:r>
        <w:rPr>
          <w:rFonts w:hint="eastAsia" w:asciiTheme="minorEastAsia" w:hAnsiTheme="minorEastAsia" w:eastAsiaTheme="minorEastAsia" w:cstheme="minorEastAsia"/>
          <w:sz w:val="24"/>
          <w:szCs w:val="24"/>
          <w:highlight w:val="none"/>
        </w:rPr>
        <w:t>（5）验证：</w:t>
      </w:r>
      <w:r>
        <w:rPr>
          <w:rFonts w:hint="eastAsia" w:asciiTheme="minorEastAsia" w:hAnsiTheme="minorEastAsia" w:eastAsiaTheme="minorEastAsia" w:cstheme="minorEastAsia"/>
          <w:sz w:val="24"/>
          <w:szCs w:val="24"/>
          <w:highlight w:val="none"/>
          <w:lang w:eastAsia="zh-CN"/>
        </w:rPr>
        <w:t>竞标</w:t>
      </w:r>
      <w:r>
        <w:rPr>
          <w:rFonts w:hint="eastAsia" w:asciiTheme="minorEastAsia" w:hAnsiTheme="minorEastAsia" w:eastAsiaTheme="minorEastAsia" w:cstheme="minorEastAsia"/>
          <w:sz w:val="24"/>
          <w:szCs w:val="24"/>
          <w:highlight w:val="none"/>
        </w:rPr>
        <w:t>商在</w:t>
      </w:r>
      <w:r>
        <w:rPr>
          <w:rFonts w:hint="eastAsia" w:asciiTheme="minorEastAsia" w:hAnsiTheme="minorEastAsia" w:eastAsia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rPr>
        <w:t>小组决定验证时，提供原件查验。现场未提供原件的或提供的不符合的，均视为未提供</w:t>
      </w:r>
      <w:r>
        <w:rPr>
          <w:rFonts w:hint="eastAsia" w:asciiTheme="minorEastAsia" w:hAnsiTheme="minorEastAsia" w:eastAsiaTheme="minorEastAsia" w:cstheme="minorEastAsia"/>
          <w:kern w:val="0"/>
          <w:sz w:val="24"/>
          <w:szCs w:val="24"/>
          <w:highlight w:val="none"/>
        </w:rPr>
        <w:t>；</w:t>
      </w:r>
    </w:p>
    <w:p w14:paraId="4B1E6402">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（6）每个</w:t>
      </w:r>
      <w:r>
        <w:rPr>
          <w:rFonts w:hint="eastAsia" w:asciiTheme="minorEastAsia" w:hAnsiTheme="minorEastAsia" w:eastAsiaTheme="minorEastAsia" w:cstheme="minorEastAsia"/>
          <w:sz w:val="24"/>
          <w:szCs w:val="24"/>
          <w:highlight w:val="none"/>
          <w:lang w:eastAsia="zh-CN"/>
        </w:rPr>
        <w:t>竞标</w:t>
      </w:r>
      <w:r>
        <w:rPr>
          <w:rFonts w:hint="eastAsia" w:asciiTheme="minorEastAsia" w:hAnsiTheme="minorEastAsia" w:eastAsiaTheme="minorEastAsia" w:cstheme="minorEastAsia"/>
          <w:sz w:val="24"/>
          <w:szCs w:val="24"/>
          <w:highlight w:val="none"/>
        </w:rPr>
        <w:t>商最终得分</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小组成员</w:t>
      </w:r>
      <w:r>
        <w:rPr>
          <w:rFonts w:hint="eastAsia" w:asciiTheme="minorEastAsia" w:hAnsiTheme="minorEastAsia" w:eastAsiaTheme="minorEastAsia" w:cstheme="minorEastAsia"/>
          <w:sz w:val="24"/>
          <w:szCs w:val="24"/>
          <w:highlight w:val="none"/>
        </w:rPr>
        <w:t>打分的平均值计算</w:t>
      </w:r>
      <w:r>
        <w:rPr>
          <w:rFonts w:hint="eastAsia" w:asciiTheme="minorEastAsia" w:hAnsiTheme="minorEastAsia" w:eastAsiaTheme="minorEastAsia" w:cstheme="minorEastAsia"/>
          <w:kern w:val="0"/>
          <w:sz w:val="24"/>
          <w:szCs w:val="24"/>
          <w:highlight w:val="none"/>
        </w:rPr>
        <w:t>；</w:t>
      </w:r>
    </w:p>
    <w:p w14:paraId="0AD4EB2A">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（7）计分过程中按四舍五入的原则，最终取到小数点后两位</w:t>
      </w:r>
      <w:r>
        <w:rPr>
          <w:rFonts w:hint="eastAsia" w:asciiTheme="minorEastAsia" w:hAnsiTheme="minorEastAsia" w:eastAsiaTheme="minorEastAsia" w:cstheme="minorEastAsia"/>
          <w:kern w:val="0"/>
          <w:sz w:val="24"/>
          <w:szCs w:val="24"/>
          <w:highlight w:val="none"/>
        </w:rPr>
        <w:t>；</w:t>
      </w:r>
    </w:p>
    <w:p w14:paraId="52D30E26">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（8）评审结束后，</w:t>
      </w:r>
      <w:r>
        <w:rPr>
          <w:rFonts w:hint="eastAsia" w:asciiTheme="minorEastAsia" w:hAnsiTheme="minorEastAsia" w:eastAsiaTheme="minorEastAsia" w:cstheme="minorEastAsia"/>
          <w:sz w:val="24"/>
          <w:szCs w:val="24"/>
          <w:highlight w:val="none"/>
          <w:lang w:eastAsia="zh-CN"/>
        </w:rPr>
        <w:t>按</w:t>
      </w:r>
      <w:r>
        <w:rPr>
          <w:rFonts w:hint="eastAsia" w:asciiTheme="minorEastAsia" w:hAnsiTheme="minorEastAsia" w:eastAsiaTheme="minorEastAsia" w:cstheme="minorEastAsia"/>
          <w:sz w:val="24"/>
          <w:szCs w:val="24"/>
          <w:highlight w:val="none"/>
        </w:rPr>
        <w:t>各</w:t>
      </w:r>
      <w:r>
        <w:rPr>
          <w:rFonts w:hint="eastAsia" w:asciiTheme="minorEastAsia" w:hAnsiTheme="minorEastAsia" w:eastAsiaTheme="minorEastAsia" w:cstheme="minorEastAsia"/>
          <w:sz w:val="24"/>
          <w:szCs w:val="24"/>
          <w:highlight w:val="none"/>
          <w:lang w:eastAsia="zh-CN"/>
        </w:rPr>
        <w:t>竞标</w:t>
      </w:r>
      <w:r>
        <w:rPr>
          <w:rFonts w:hint="eastAsia" w:asciiTheme="minorEastAsia" w:hAnsiTheme="minorEastAsia" w:eastAsiaTheme="minorEastAsia" w:cstheme="minorEastAsia"/>
          <w:sz w:val="24"/>
          <w:szCs w:val="24"/>
          <w:highlight w:val="none"/>
        </w:rPr>
        <w:t>商的得分由高到低排序，</w:t>
      </w:r>
      <w:r>
        <w:rPr>
          <w:rFonts w:hint="eastAsia" w:asciiTheme="minorEastAsia" w:hAnsiTheme="minorEastAsia" w:eastAsiaTheme="minorEastAsia" w:cstheme="minorEastAsia"/>
          <w:sz w:val="24"/>
          <w:szCs w:val="24"/>
          <w:highlight w:val="none"/>
          <w:lang w:val="en-US" w:eastAsia="zh-CN"/>
        </w:rPr>
        <w:t>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strike w:val="0"/>
          <w:dstrike w:val="0"/>
          <w:color w:val="auto"/>
          <w:sz w:val="24"/>
          <w:szCs w:val="24"/>
          <w:highlight w:val="none"/>
          <w:u w:val="none"/>
          <w:lang w:eastAsia="zh-CN"/>
        </w:rPr>
        <w:t>小组</w:t>
      </w:r>
      <w:r>
        <w:rPr>
          <w:rFonts w:hint="eastAsia" w:asciiTheme="minorEastAsia" w:hAnsiTheme="minorEastAsia" w:eastAsiaTheme="minorEastAsia" w:cstheme="minorEastAsia"/>
          <w:color w:val="auto"/>
          <w:sz w:val="24"/>
          <w:szCs w:val="24"/>
          <w:highlight w:val="none"/>
        </w:rPr>
        <w:t>推荐1</w:t>
      </w:r>
      <w:r>
        <w:rPr>
          <w:rFonts w:hint="eastAsia" w:asciiTheme="minorEastAsia" w:hAnsiTheme="minorEastAsia" w:eastAsiaTheme="minorEastAsia" w:cstheme="minorEastAsia"/>
          <w:sz w:val="24"/>
          <w:szCs w:val="24"/>
          <w:highlight w:val="none"/>
        </w:rPr>
        <w:t>-3名成交候选人，并评定1名</w:t>
      </w:r>
      <w:r>
        <w:rPr>
          <w:rFonts w:hint="eastAsia" w:asciiTheme="minorEastAsia" w:hAnsiTheme="minorEastAsia" w:eastAsiaTheme="minorEastAsia" w:cstheme="minorEastAsia"/>
          <w:color w:val="auto"/>
          <w:sz w:val="24"/>
          <w:szCs w:val="24"/>
          <w:highlight w:val="none"/>
        </w:rPr>
        <w:t>拟成交人</w:t>
      </w:r>
      <w:r>
        <w:rPr>
          <w:rFonts w:hint="eastAsia" w:asciiTheme="minorEastAsia" w:hAnsiTheme="minorEastAsia" w:eastAsiaTheme="minorEastAsia" w:cstheme="minorEastAsia"/>
          <w:sz w:val="24"/>
          <w:szCs w:val="24"/>
          <w:highlight w:val="none"/>
        </w:rPr>
        <w:t>。</w:t>
      </w:r>
    </w:p>
    <w:p w14:paraId="29920E21">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评审程序：</w:t>
      </w:r>
    </w:p>
    <w:p w14:paraId="03B0874A">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（1）资格性检查；</w:t>
      </w:r>
    </w:p>
    <w:p w14:paraId="166A4E9E">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（2）符合性检查；</w:t>
      </w:r>
    </w:p>
    <w:p w14:paraId="58CE0891">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（3）详细评审；</w:t>
      </w:r>
    </w:p>
    <w:p w14:paraId="478DD2BC">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（4）推荐成交候选人；</w:t>
      </w:r>
    </w:p>
    <w:p w14:paraId="0CCD6A72">
      <w:pPr>
        <w:keepNext w:val="0"/>
        <w:keepLines w:val="0"/>
        <w:pageBreakBefore w:val="0"/>
        <w:kinsoku/>
        <w:wordWrap/>
        <w:overflowPunct/>
        <w:topLinePunct w:val="0"/>
        <w:autoSpaceDE/>
        <w:autoSpaceDN/>
        <w:bidi w:val="0"/>
        <w:spacing w:line="42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（5）评定</w:t>
      </w:r>
      <w:r>
        <w:rPr>
          <w:rFonts w:hint="eastAsia" w:asciiTheme="minorEastAsia" w:hAnsiTheme="minorEastAsia" w:eastAsiaTheme="minorEastAsia" w:cstheme="minorEastAsia"/>
          <w:color w:val="auto"/>
          <w:sz w:val="24"/>
          <w:szCs w:val="24"/>
          <w:highlight w:val="none"/>
        </w:rPr>
        <w:t>拟成交人</w:t>
      </w:r>
      <w:r>
        <w:rPr>
          <w:rFonts w:hint="eastAsia" w:asciiTheme="minorEastAsia" w:hAnsiTheme="minorEastAsia" w:eastAsiaTheme="minorEastAsia" w:cstheme="minorEastAsia"/>
          <w:sz w:val="24"/>
          <w:szCs w:val="24"/>
          <w:highlight w:val="none"/>
        </w:rPr>
        <w:t>。</w:t>
      </w:r>
    </w:p>
    <w:p w14:paraId="51214C49">
      <w:pPr>
        <w:keepNext w:val="0"/>
        <w:keepLines w:val="0"/>
        <w:pageBreakBefore w:val="0"/>
        <w:kinsoku/>
        <w:wordWrap/>
        <w:overflowPunct/>
        <w:topLinePunct w:val="0"/>
        <w:autoSpaceDE/>
        <w:autoSpaceDN/>
        <w:bidi w:val="0"/>
        <w:spacing w:line="420" w:lineRule="exact"/>
        <w:ind w:left="0" w:leftChars="0" w:firstLine="482" w:firstLineChars="200"/>
        <w:jc w:val="both"/>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4</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评分办法（总分100分）</w:t>
      </w:r>
    </w:p>
    <w:tbl>
      <w:tblPr>
        <w:tblStyle w:val="15"/>
        <w:tblW w:w="10080" w:type="dxa"/>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00"/>
        <w:gridCol w:w="765"/>
        <w:gridCol w:w="4860"/>
        <w:gridCol w:w="2175"/>
      </w:tblGrid>
      <w:tr w14:paraId="2D49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vAlign w:val="top"/>
          </w:tcPr>
          <w:p w14:paraId="00CB53D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评分项目</w:t>
            </w:r>
          </w:p>
        </w:tc>
        <w:tc>
          <w:tcPr>
            <w:tcW w:w="1200" w:type="dxa"/>
            <w:vAlign w:val="top"/>
          </w:tcPr>
          <w:p w14:paraId="5F5600B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评标分项</w:t>
            </w:r>
          </w:p>
        </w:tc>
        <w:tc>
          <w:tcPr>
            <w:tcW w:w="765" w:type="dxa"/>
            <w:vAlign w:val="top"/>
          </w:tcPr>
          <w:p w14:paraId="1846824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sz w:val="21"/>
                <w:szCs w:val="21"/>
                <w:highlight w:val="none"/>
              </w:rPr>
            </w:pPr>
            <w:r>
              <w:rPr>
                <w:rFonts w:hint="eastAsia" w:ascii="宋体" w:hAnsi="宋体" w:cs="宋体"/>
                <w:b/>
                <w:bCs/>
                <w:sz w:val="21"/>
                <w:szCs w:val="21"/>
                <w:highlight w:val="none"/>
              </w:rPr>
              <w:t>分值</w:t>
            </w:r>
          </w:p>
        </w:tc>
        <w:tc>
          <w:tcPr>
            <w:tcW w:w="4860" w:type="dxa"/>
            <w:vAlign w:val="top"/>
          </w:tcPr>
          <w:p w14:paraId="115D20D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sz w:val="21"/>
                <w:szCs w:val="21"/>
                <w:highlight w:val="none"/>
              </w:rPr>
            </w:pPr>
            <w:r>
              <w:rPr>
                <w:rFonts w:hint="eastAsia" w:asciiTheme="majorEastAsia" w:hAnsiTheme="majorEastAsia" w:eastAsiaTheme="majorEastAsia" w:cstheme="majorEastAsia"/>
                <w:b/>
                <w:bCs/>
                <w:sz w:val="21"/>
                <w:szCs w:val="21"/>
                <w:highlight w:val="none"/>
              </w:rPr>
              <w:t>评审因素</w:t>
            </w:r>
          </w:p>
        </w:tc>
        <w:tc>
          <w:tcPr>
            <w:tcW w:w="2175" w:type="dxa"/>
            <w:shd w:val="clear" w:color="auto" w:fill="auto"/>
            <w:vAlign w:val="center"/>
          </w:tcPr>
          <w:p w14:paraId="62B9A989">
            <w:pPr>
              <w:pStyle w:val="7"/>
              <w:ind w:left="0" w:leftChars="0"/>
              <w:jc w:val="center"/>
              <w:rPr>
                <w:rFonts w:hint="eastAsia"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sz w:val="21"/>
                <w:szCs w:val="21"/>
                <w:highlight w:val="none"/>
              </w:rPr>
              <w:t>评分依据</w:t>
            </w:r>
          </w:p>
        </w:tc>
      </w:tr>
      <w:tr w14:paraId="2CB5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80" w:type="dxa"/>
            <w:vAlign w:val="center"/>
          </w:tcPr>
          <w:p w14:paraId="572C223F">
            <w:pPr>
              <w:pStyle w:val="7"/>
              <w:ind w:left="0" w:leftChars="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价格部分</w:t>
            </w:r>
          </w:p>
          <w:p w14:paraId="4F82503F">
            <w:pPr>
              <w:pStyle w:val="7"/>
              <w:ind w:left="0" w:leftChars="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35</w:t>
            </w:r>
            <w:r>
              <w:rPr>
                <w:rFonts w:hint="eastAsia" w:asciiTheme="majorEastAsia" w:hAnsiTheme="majorEastAsia" w:eastAsiaTheme="majorEastAsia" w:cstheme="majorEastAsia"/>
                <w:sz w:val="21"/>
                <w:szCs w:val="21"/>
                <w:highlight w:val="none"/>
              </w:rPr>
              <w:t>分</w:t>
            </w:r>
          </w:p>
        </w:tc>
        <w:tc>
          <w:tcPr>
            <w:tcW w:w="1200" w:type="dxa"/>
            <w:vAlign w:val="center"/>
          </w:tcPr>
          <w:p w14:paraId="3C123D61">
            <w:pPr>
              <w:pStyle w:val="7"/>
              <w:ind w:left="0" w:leftChars="0"/>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报价得分</w:t>
            </w:r>
          </w:p>
        </w:tc>
        <w:tc>
          <w:tcPr>
            <w:tcW w:w="765" w:type="dxa"/>
            <w:vAlign w:val="center"/>
          </w:tcPr>
          <w:p w14:paraId="5B2A017E">
            <w:pPr>
              <w:pStyle w:val="7"/>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35</w:t>
            </w:r>
          </w:p>
        </w:tc>
        <w:tc>
          <w:tcPr>
            <w:tcW w:w="4860" w:type="dxa"/>
            <w:vAlign w:val="top"/>
          </w:tcPr>
          <w:p w14:paraId="6E7C7523">
            <w:pPr>
              <w:pStyle w:val="7"/>
              <w:ind w:left="0" w:leftChars="0"/>
              <w:jc w:val="left"/>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在满足</w:t>
            </w:r>
            <w:r>
              <w:rPr>
                <w:rFonts w:hint="eastAsia" w:asciiTheme="majorEastAsia" w:hAnsiTheme="majorEastAsia" w:eastAsiaTheme="majorEastAsia" w:cstheme="majorEastAsia"/>
                <w:sz w:val="21"/>
                <w:szCs w:val="21"/>
                <w:highlight w:val="none"/>
                <w:lang w:eastAsia="zh-CN"/>
              </w:rPr>
              <w:t>招租</w:t>
            </w:r>
            <w:r>
              <w:rPr>
                <w:rFonts w:hint="eastAsia" w:asciiTheme="majorEastAsia" w:hAnsiTheme="majorEastAsia" w:eastAsiaTheme="majorEastAsia" w:cstheme="majorEastAsia"/>
                <w:sz w:val="21"/>
                <w:szCs w:val="21"/>
                <w:highlight w:val="none"/>
              </w:rPr>
              <w:t>文件要求且</w:t>
            </w:r>
            <w:r>
              <w:rPr>
                <w:rFonts w:hint="eastAsia" w:asciiTheme="majorEastAsia" w:hAnsiTheme="majorEastAsia" w:eastAsiaTheme="majorEastAsia" w:cstheme="majorEastAsia"/>
                <w:sz w:val="21"/>
                <w:szCs w:val="21"/>
                <w:highlight w:val="none"/>
                <w:lang w:val="en-US" w:eastAsia="zh-CN"/>
              </w:rPr>
              <w:t>竞标</w:t>
            </w:r>
            <w:r>
              <w:rPr>
                <w:rFonts w:hint="eastAsia" w:asciiTheme="majorEastAsia" w:hAnsiTheme="majorEastAsia" w:eastAsiaTheme="majorEastAsia" w:cstheme="majorEastAsia"/>
                <w:sz w:val="21"/>
                <w:szCs w:val="21"/>
                <w:highlight w:val="none"/>
              </w:rPr>
              <w:t>报价最高者为该标段评标基准价，得分按以下公式计算：得分=</w:t>
            </w:r>
            <w:r>
              <w:rPr>
                <w:rFonts w:hint="eastAsia" w:asciiTheme="majorEastAsia" w:hAnsiTheme="majorEastAsia" w:eastAsiaTheme="majorEastAsia" w:cstheme="majorEastAsia"/>
                <w:sz w:val="21"/>
                <w:szCs w:val="21"/>
                <w:highlight w:val="none"/>
                <w:lang w:eastAsia="zh-CN"/>
              </w:rPr>
              <w:t>竞标</w:t>
            </w:r>
            <w:r>
              <w:rPr>
                <w:rFonts w:hint="eastAsia" w:asciiTheme="majorEastAsia" w:hAnsiTheme="majorEastAsia" w:eastAsiaTheme="majorEastAsia" w:cstheme="majorEastAsia"/>
                <w:sz w:val="21"/>
                <w:szCs w:val="21"/>
                <w:highlight w:val="none"/>
              </w:rPr>
              <w:t>报价/评标基准价×</w:t>
            </w:r>
            <w:r>
              <w:rPr>
                <w:rFonts w:hint="eastAsia" w:asciiTheme="majorEastAsia" w:hAnsiTheme="majorEastAsia" w:eastAsiaTheme="majorEastAsia" w:cstheme="majorEastAsia"/>
                <w:sz w:val="21"/>
                <w:szCs w:val="21"/>
                <w:highlight w:val="none"/>
                <w:lang w:val="en-US" w:eastAsia="zh-CN"/>
              </w:rPr>
              <w:t>35。</w:t>
            </w:r>
          </w:p>
        </w:tc>
        <w:tc>
          <w:tcPr>
            <w:tcW w:w="2175" w:type="dxa"/>
            <w:shd w:val="clear" w:color="auto" w:fill="auto"/>
            <w:vAlign w:val="center"/>
          </w:tcPr>
          <w:p w14:paraId="1538BD0A">
            <w:pPr>
              <w:pStyle w:val="7"/>
              <w:ind w:left="0" w:leftChars="0"/>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eastAsia="zh-CN"/>
              </w:rPr>
              <w:t>竞标</w:t>
            </w:r>
            <w:r>
              <w:rPr>
                <w:rFonts w:hint="eastAsia" w:asciiTheme="majorEastAsia" w:hAnsiTheme="majorEastAsia" w:eastAsiaTheme="majorEastAsia" w:cstheme="majorEastAsia"/>
                <w:sz w:val="21"/>
                <w:szCs w:val="21"/>
                <w:highlight w:val="none"/>
              </w:rPr>
              <w:t>报价</w:t>
            </w:r>
          </w:p>
        </w:tc>
      </w:tr>
      <w:tr w14:paraId="794E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80" w:type="dxa"/>
            <w:vMerge w:val="restart"/>
            <w:vAlign w:val="center"/>
          </w:tcPr>
          <w:p w14:paraId="6174A64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rPr>
              <w:t>商务部分</w:t>
            </w:r>
          </w:p>
          <w:p w14:paraId="67296CF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c>
          <w:tcPr>
            <w:tcW w:w="1200" w:type="dxa"/>
            <w:vAlign w:val="center"/>
          </w:tcPr>
          <w:p w14:paraId="6ACBF1ED">
            <w:pPr>
              <w:pStyle w:val="7"/>
              <w:ind w:left="0" w:leftChars="0"/>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商品优惠幅度</w:t>
            </w:r>
          </w:p>
        </w:tc>
        <w:tc>
          <w:tcPr>
            <w:tcW w:w="765" w:type="dxa"/>
            <w:vAlign w:val="center"/>
          </w:tcPr>
          <w:p w14:paraId="1EC3E465">
            <w:pPr>
              <w:keepNext w:val="0"/>
              <w:keepLines w:val="0"/>
              <w:pageBreakBefore w:val="0"/>
              <w:widowControl/>
              <w:tabs>
                <w:tab w:val="left" w:pos="341"/>
              </w:tabs>
              <w:kinsoku/>
              <w:wordWrap/>
              <w:overflowPunct/>
              <w:topLinePunct w:val="0"/>
              <w:autoSpaceDE/>
              <w:autoSpaceDN/>
              <w:bidi w:val="0"/>
              <w:spacing w:line="360" w:lineRule="exact"/>
              <w:jc w:val="center"/>
              <w:textAlignment w:val="auto"/>
              <w:rPr>
                <w:rFonts w:hint="default" w:asciiTheme="majorEastAsia" w:hAnsiTheme="majorEastAsia" w:eastAsiaTheme="majorEastAsia" w:cstheme="majorEastAsia"/>
                <w:b w:val="0"/>
                <w:bCs w:val="0"/>
                <w:sz w:val="21"/>
                <w:szCs w:val="21"/>
                <w:highlight w:val="none"/>
                <w:lang w:val="en-US" w:eastAsia="zh-CN"/>
              </w:rPr>
            </w:pPr>
            <w:r>
              <w:rPr>
                <w:rFonts w:hint="eastAsia" w:asciiTheme="majorEastAsia" w:hAnsiTheme="majorEastAsia" w:eastAsiaTheme="majorEastAsia" w:cstheme="majorEastAsia"/>
                <w:b w:val="0"/>
                <w:bCs w:val="0"/>
                <w:sz w:val="21"/>
                <w:szCs w:val="21"/>
                <w:highlight w:val="none"/>
                <w:lang w:val="en-US" w:eastAsia="zh-CN"/>
              </w:rPr>
              <w:t>10</w:t>
            </w:r>
          </w:p>
        </w:tc>
        <w:tc>
          <w:tcPr>
            <w:tcW w:w="4860" w:type="dxa"/>
            <w:vAlign w:val="top"/>
          </w:tcPr>
          <w:p w14:paraId="72E665E9">
            <w:pPr>
              <w:pStyle w:val="7"/>
              <w:ind w:left="0" w:leftChars="0"/>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竞标商超市所售商品优惠幅度较</w:t>
            </w:r>
            <w:r>
              <w:rPr>
                <w:rFonts w:hint="eastAsia" w:ascii="宋体" w:hAnsi="宋体"/>
                <w:b w:val="0"/>
                <w:bCs w:val="0"/>
                <w:sz w:val="21"/>
                <w:szCs w:val="21"/>
                <w:highlight w:val="none"/>
                <w:lang w:eastAsia="zh-CN"/>
              </w:rPr>
              <w:t>学校周边同等规模超市价格</w:t>
            </w:r>
            <w:r>
              <w:rPr>
                <w:rFonts w:hint="eastAsia" w:ascii="宋体" w:hAnsi="宋体"/>
                <w:b w:val="0"/>
                <w:bCs w:val="0"/>
                <w:sz w:val="21"/>
                <w:szCs w:val="21"/>
                <w:highlight w:val="none"/>
                <w:lang w:val="en-US" w:eastAsia="zh-CN"/>
              </w:rPr>
              <w:t>对比：</w:t>
            </w:r>
          </w:p>
          <w:p w14:paraId="054D22D6">
            <w:pPr>
              <w:pStyle w:val="7"/>
              <w:ind w:left="0" w:leftChars="0"/>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1.优惠幅度在</w:t>
            </w:r>
            <w:r>
              <w:rPr>
                <w:rFonts w:hint="eastAsia" w:ascii="宋体" w:hAnsi="宋体"/>
                <w:b w:val="0"/>
                <w:bCs w:val="0"/>
                <w:sz w:val="21"/>
                <w:szCs w:val="21"/>
                <w:highlight w:val="none"/>
                <w:lang w:eastAsia="zh"/>
              </w:rPr>
              <w:t>5</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eastAsia="zh"/>
              </w:rPr>
              <w:t>的</w:t>
            </w:r>
            <w:r>
              <w:rPr>
                <w:rFonts w:hint="eastAsia" w:ascii="宋体" w:hAnsi="宋体"/>
                <w:b w:val="0"/>
                <w:bCs w:val="0"/>
                <w:sz w:val="21"/>
                <w:szCs w:val="21"/>
                <w:highlight w:val="none"/>
                <w:lang w:val="en-US" w:eastAsia="zh-CN"/>
              </w:rPr>
              <w:t>基础上</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eastAsia="zh"/>
              </w:rPr>
              <w:t>每提高一个百分点</w:t>
            </w:r>
            <w:r>
              <w:rPr>
                <w:rFonts w:hint="eastAsia" w:ascii="宋体" w:hAnsi="宋体"/>
                <w:b w:val="0"/>
                <w:bCs w:val="0"/>
                <w:sz w:val="21"/>
                <w:szCs w:val="21"/>
                <w:highlight w:val="none"/>
                <w:lang w:eastAsia="zh-CN"/>
              </w:rPr>
              <w:t>得</w:t>
            </w:r>
            <w:r>
              <w:rPr>
                <w:rFonts w:hint="eastAsia" w:ascii="宋体" w:hAnsi="宋体"/>
                <w:b w:val="0"/>
                <w:bCs w:val="0"/>
                <w:sz w:val="21"/>
                <w:szCs w:val="21"/>
                <w:highlight w:val="none"/>
                <w:lang w:val="en-US" w:eastAsia="zh-CN"/>
              </w:rPr>
              <w:t>2</w:t>
            </w:r>
            <w:r>
              <w:rPr>
                <w:rFonts w:hint="eastAsia" w:ascii="宋体" w:hAnsi="宋体"/>
                <w:b w:val="0"/>
                <w:bCs w:val="0"/>
                <w:sz w:val="21"/>
                <w:szCs w:val="21"/>
                <w:highlight w:val="none"/>
                <w:lang w:eastAsia="zh"/>
              </w:rPr>
              <w:t>分，</w:t>
            </w:r>
            <w:r>
              <w:rPr>
                <w:rFonts w:hint="eastAsia" w:ascii="宋体" w:hAnsi="宋体"/>
                <w:b w:val="0"/>
                <w:bCs w:val="0"/>
                <w:sz w:val="21"/>
                <w:szCs w:val="21"/>
                <w:highlight w:val="none"/>
                <w:lang w:val="en-US" w:eastAsia="zh"/>
              </w:rPr>
              <w:t>最高</w:t>
            </w:r>
            <w:r>
              <w:rPr>
                <w:rFonts w:hint="eastAsia" w:ascii="宋体" w:hAnsi="宋体"/>
                <w:b w:val="0"/>
                <w:bCs w:val="0"/>
                <w:sz w:val="21"/>
                <w:szCs w:val="21"/>
                <w:highlight w:val="none"/>
                <w:lang w:val="en-US" w:eastAsia="zh-CN"/>
              </w:rPr>
              <w:t>10</w:t>
            </w:r>
            <w:r>
              <w:rPr>
                <w:rFonts w:hint="eastAsia" w:ascii="宋体" w:hAnsi="宋体"/>
                <w:b w:val="0"/>
                <w:bCs w:val="0"/>
                <w:sz w:val="21"/>
                <w:szCs w:val="21"/>
                <w:highlight w:val="none"/>
                <w:lang w:val="en-US" w:eastAsia="zh"/>
              </w:rPr>
              <w:t>分</w:t>
            </w:r>
            <w:r>
              <w:rPr>
                <w:rFonts w:hint="eastAsia" w:ascii="宋体" w:hAnsi="宋体"/>
                <w:b w:val="0"/>
                <w:bCs w:val="0"/>
                <w:sz w:val="21"/>
                <w:szCs w:val="21"/>
                <w:highlight w:val="none"/>
                <w:lang w:val="en-US" w:eastAsia="zh-CN"/>
              </w:rPr>
              <w:t>；</w:t>
            </w:r>
          </w:p>
          <w:p w14:paraId="6A29C22E">
            <w:pPr>
              <w:pStyle w:val="7"/>
              <w:ind w:left="0" w:leftChars="0"/>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2.优惠幅度</w:t>
            </w:r>
            <w:r>
              <w:rPr>
                <w:rFonts w:hint="eastAsia" w:ascii="宋体" w:hAnsi="宋体"/>
                <w:b w:val="0"/>
                <w:bCs w:val="0"/>
                <w:sz w:val="21"/>
                <w:szCs w:val="21"/>
                <w:highlight w:val="none"/>
                <w:lang w:val="en-US" w:eastAsia="zh"/>
              </w:rPr>
              <w:t>等于</w:t>
            </w:r>
            <w:r>
              <w:rPr>
                <w:rFonts w:hint="eastAsia" w:ascii="宋体" w:hAnsi="宋体"/>
                <w:b w:val="0"/>
                <w:bCs w:val="0"/>
                <w:sz w:val="21"/>
                <w:szCs w:val="21"/>
                <w:highlight w:val="none"/>
                <w:lang w:val="en-US" w:eastAsia="zh-CN"/>
              </w:rPr>
              <w:t>5%</w:t>
            </w:r>
            <w:r>
              <w:rPr>
                <w:rFonts w:hint="eastAsia" w:ascii="宋体" w:hAnsi="宋体"/>
                <w:b w:val="0"/>
                <w:bCs w:val="0"/>
                <w:sz w:val="21"/>
                <w:szCs w:val="21"/>
                <w:highlight w:val="none"/>
                <w:lang w:val="en-US" w:eastAsia="zh"/>
              </w:rPr>
              <w:t>的</w:t>
            </w:r>
            <w:r>
              <w:rPr>
                <w:rFonts w:hint="eastAsia" w:ascii="宋体" w:hAnsi="宋体"/>
                <w:b w:val="0"/>
                <w:bCs w:val="0"/>
                <w:sz w:val="21"/>
                <w:szCs w:val="21"/>
                <w:highlight w:val="none"/>
                <w:lang w:val="en-US" w:eastAsia="zh-CN"/>
              </w:rPr>
              <w:t>，</w:t>
            </w:r>
            <w:r>
              <w:rPr>
                <w:rFonts w:hint="eastAsia" w:ascii="宋体" w:hAnsi="宋体"/>
                <w:b w:val="0"/>
                <w:bCs w:val="0"/>
                <w:sz w:val="21"/>
                <w:szCs w:val="21"/>
                <w:highlight w:val="none"/>
                <w:lang w:val="en-US" w:eastAsia="zh"/>
              </w:rPr>
              <w:t>不</w:t>
            </w:r>
            <w:r>
              <w:rPr>
                <w:rFonts w:hint="eastAsia" w:ascii="宋体" w:hAnsi="宋体"/>
                <w:b w:val="0"/>
                <w:bCs w:val="0"/>
                <w:sz w:val="21"/>
                <w:szCs w:val="21"/>
                <w:highlight w:val="none"/>
                <w:lang w:val="en-US" w:eastAsia="zh-CN"/>
              </w:rPr>
              <w:t>得</w:t>
            </w:r>
            <w:r>
              <w:rPr>
                <w:rFonts w:hint="eastAsia" w:ascii="宋体" w:hAnsi="宋体"/>
                <w:b w:val="0"/>
                <w:bCs w:val="0"/>
                <w:sz w:val="21"/>
                <w:szCs w:val="21"/>
                <w:highlight w:val="none"/>
                <w:lang w:val="en-US" w:eastAsia="zh"/>
              </w:rPr>
              <w:t>分</w:t>
            </w:r>
            <w:r>
              <w:rPr>
                <w:rFonts w:hint="eastAsia" w:ascii="宋体" w:hAnsi="宋体"/>
                <w:b w:val="0"/>
                <w:bCs w:val="0"/>
                <w:sz w:val="21"/>
                <w:szCs w:val="21"/>
                <w:highlight w:val="none"/>
                <w:lang w:val="en-US" w:eastAsia="zh-CN"/>
              </w:rPr>
              <w:t>。</w:t>
            </w:r>
          </w:p>
        </w:tc>
        <w:tc>
          <w:tcPr>
            <w:tcW w:w="2175" w:type="dxa"/>
            <w:vAlign w:val="center"/>
          </w:tcPr>
          <w:p w14:paraId="6E23A88E">
            <w:pPr>
              <w:keepNext w:val="0"/>
              <w:keepLines w:val="0"/>
              <w:pageBreakBefore w:val="0"/>
              <w:widowControl/>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商品优惠幅度承诺函加盖公章</w:t>
            </w:r>
          </w:p>
        </w:tc>
      </w:tr>
      <w:tr w14:paraId="5BA8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vAlign w:val="center"/>
          </w:tcPr>
          <w:p w14:paraId="78CA4E2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sz w:val="21"/>
                <w:szCs w:val="21"/>
                <w:highlight w:val="none"/>
              </w:rPr>
            </w:pPr>
          </w:p>
        </w:tc>
        <w:tc>
          <w:tcPr>
            <w:tcW w:w="1200" w:type="dxa"/>
            <w:shd w:val="clear" w:color="auto" w:fill="auto"/>
            <w:vAlign w:val="center"/>
          </w:tcPr>
          <w:p w14:paraId="76689FE0">
            <w:pPr>
              <w:pStyle w:val="7"/>
              <w:ind w:left="0" w:leftChars="0"/>
              <w:jc w:val="center"/>
              <w:rPr>
                <w:rFonts w:hint="default"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业绩</w:t>
            </w:r>
          </w:p>
        </w:tc>
        <w:tc>
          <w:tcPr>
            <w:tcW w:w="765" w:type="dxa"/>
            <w:shd w:val="clear" w:color="auto" w:fill="auto"/>
            <w:vAlign w:val="center"/>
          </w:tcPr>
          <w:p w14:paraId="581D8336">
            <w:pPr>
              <w:pStyle w:val="7"/>
              <w:ind w:left="0" w:leftChars="0"/>
              <w:jc w:val="center"/>
              <w:rPr>
                <w:rFonts w:hint="default"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10</w:t>
            </w:r>
          </w:p>
        </w:tc>
        <w:tc>
          <w:tcPr>
            <w:tcW w:w="4860" w:type="dxa"/>
            <w:shd w:val="clear" w:color="auto" w:fill="auto"/>
            <w:vAlign w:val="center"/>
          </w:tcPr>
          <w:p w14:paraId="330D3578">
            <w:pPr>
              <w:pStyle w:val="7"/>
              <w:ind w:left="0" w:leftChars="0"/>
              <w:rPr>
                <w:rFonts w:hint="eastAsia" w:ascii="宋体" w:hAnsi="宋体"/>
                <w:sz w:val="21"/>
                <w:szCs w:val="21"/>
                <w:highlight w:val="none"/>
                <w:lang w:eastAsia="zh-CN"/>
              </w:rPr>
            </w:pPr>
            <w:r>
              <w:rPr>
                <w:rFonts w:hint="eastAsia" w:ascii="宋体" w:hAnsi="宋体"/>
                <w:sz w:val="21"/>
                <w:szCs w:val="21"/>
                <w:highlight w:val="none"/>
                <w:lang w:eastAsia="zh-CN"/>
              </w:rPr>
              <w:t>合同签订日期在</w:t>
            </w: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月1日</w:t>
            </w:r>
            <w:r>
              <w:rPr>
                <w:rFonts w:hint="eastAsia" w:ascii="宋体" w:hAnsi="宋体"/>
                <w:sz w:val="21"/>
                <w:szCs w:val="21"/>
                <w:highlight w:val="none"/>
                <w:lang w:val="en-US" w:eastAsia="zh-CN"/>
              </w:rPr>
              <w:t>以来（经营过或正在经营）且面积</w:t>
            </w:r>
            <w:r>
              <w:rPr>
                <w:rFonts w:hint="eastAsia" w:ascii="宋体" w:hAnsi="宋体"/>
                <w:b/>
                <w:bCs/>
                <w:sz w:val="21"/>
                <w:szCs w:val="21"/>
                <w:highlight w:val="none"/>
                <w:lang w:val="en-US" w:eastAsia="zh-CN"/>
              </w:rPr>
              <w:t>800</w:t>
            </w:r>
            <w:r>
              <w:rPr>
                <w:rFonts w:hint="eastAsia" w:ascii="宋体" w:hAnsi="宋体"/>
                <w:sz w:val="21"/>
                <w:szCs w:val="21"/>
                <w:highlight w:val="none"/>
                <w:lang w:val="en-US" w:eastAsia="zh-CN"/>
              </w:rPr>
              <w:t>㎡及以上的超市</w:t>
            </w:r>
            <w:r>
              <w:rPr>
                <w:rFonts w:hint="eastAsia" w:ascii="宋体" w:hAnsi="宋体"/>
                <w:sz w:val="21"/>
                <w:szCs w:val="21"/>
                <w:highlight w:val="none"/>
              </w:rPr>
              <w:t>服务项目案例</w:t>
            </w:r>
            <w:r>
              <w:rPr>
                <w:rFonts w:hint="eastAsia" w:ascii="宋体" w:hAnsi="宋体"/>
                <w:sz w:val="21"/>
                <w:szCs w:val="21"/>
                <w:highlight w:val="none"/>
                <w:lang w:eastAsia="zh-CN"/>
              </w:rPr>
              <w:t>；</w:t>
            </w:r>
          </w:p>
          <w:p w14:paraId="15A2EAA2">
            <w:pPr>
              <w:pStyle w:val="7"/>
              <w:ind w:left="0" w:leftChars="0"/>
              <w:rPr>
                <w:rFonts w:hint="eastAsia" w:ascii="宋体" w:hAnsi="宋体"/>
                <w:sz w:val="21"/>
                <w:szCs w:val="21"/>
                <w:highlight w:val="none"/>
                <w:lang w:eastAsia="zh-CN"/>
              </w:rPr>
            </w:pPr>
            <w:r>
              <w:rPr>
                <w:rFonts w:hint="eastAsia" w:ascii="宋体" w:hAnsi="宋体"/>
                <w:sz w:val="21"/>
                <w:szCs w:val="21"/>
                <w:highlight w:val="none"/>
                <w:lang w:eastAsia="zh-CN"/>
              </w:rPr>
              <w:t>备注：</w:t>
            </w:r>
            <w:r>
              <w:rPr>
                <w:rFonts w:hint="eastAsia" w:ascii="宋体" w:hAnsi="宋体"/>
                <w:sz w:val="21"/>
                <w:szCs w:val="21"/>
                <w:highlight w:val="none"/>
                <w:lang w:val="en-US" w:eastAsia="zh-CN"/>
              </w:rPr>
              <w:t>竞标商</w:t>
            </w:r>
            <w:r>
              <w:rPr>
                <w:rFonts w:hint="eastAsia" w:ascii="宋体" w:hAnsi="宋体"/>
                <w:sz w:val="21"/>
                <w:szCs w:val="21"/>
                <w:highlight w:val="none"/>
                <w:lang w:eastAsia="zh-CN"/>
              </w:rPr>
              <w:t>提供的</w:t>
            </w:r>
            <w:r>
              <w:rPr>
                <w:rFonts w:hint="eastAsia" w:ascii="宋体" w:hAnsi="宋体"/>
                <w:sz w:val="21"/>
                <w:szCs w:val="21"/>
                <w:highlight w:val="none"/>
                <w:lang w:val="en-US" w:eastAsia="zh-CN"/>
              </w:rPr>
              <w:t>房屋租赁</w:t>
            </w:r>
            <w:r>
              <w:rPr>
                <w:rFonts w:hint="eastAsia" w:ascii="宋体" w:hAnsi="宋体"/>
                <w:sz w:val="21"/>
                <w:szCs w:val="21"/>
                <w:highlight w:val="none"/>
                <w:lang w:eastAsia="zh-CN"/>
              </w:rPr>
              <w:t>合同复印件与</w:t>
            </w:r>
            <w:r>
              <w:rPr>
                <w:rFonts w:hint="eastAsia" w:ascii="宋体" w:hAnsi="宋体"/>
                <w:sz w:val="21"/>
                <w:szCs w:val="21"/>
                <w:highlight w:val="none"/>
                <w:lang w:val="en-US" w:eastAsia="zh-CN"/>
              </w:rPr>
              <w:t>超市经营实体门店截图内容一致，则视为有效业绩。</w:t>
            </w:r>
          </w:p>
          <w:p w14:paraId="03A14694">
            <w:pPr>
              <w:pStyle w:val="7"/>
              <w:ind w:left="0" w:leftChars="0"/>
              <w:rPr>
                <w:rFonts w:hint="eastAsia" w:ascii="宋体" w:hAnsi="宋体"/>
                <w:sz w:val="21"/>
                <w:szCs w:val="21"/>
                <w:highlight w:val="none"/>
                <w:lang w:val="en-US" w:eastAsia="zh-CN"/>
              </w:rPr>
            </w:pPr>
            <w:r>
              <w:rPr>
                <w:rFonts w:hint="eastAsia" w:ascii="宋体" w:hAnsi="宋体"/>
                <w:sz w:val="21"/>
                <w:szCs w:val="21"/>
                <w:highlight w:val="none"/>
              </w:rPr>
              <w:t>每</w:t>
            </w:r>
            <w:r>
              <w:rPr>
                <w:rFonts w:hint="eastAsia" w:ascii="宋体" w:hAnsi="宋体"/>
                <w:sz w:val="21"/>
                <w:szCs w:val="21"/>
                <w:highlight w:val="none"/>
                <w:lang w:val="en-US" w:eastAsia="zh-CN"/>
              </w:rPr>
              <w:t>提供1份</w:t>
            </w:r>
            <w:r>
              <w:rPr>
                <w:rFonts w:hint="eastAsia" w:ascii="宋体" w:hAnsi="宋体"/>
                <w:sz w:val="21"/>
                <w:szCs w:val="21"/>
                <w:highlight w:val="none"/>
              </w:rPr>
              <w:t>有效</w:t>
            </w:r>
            <w:r>
              <w:rPr>
                <w:rFonts w:hint="eastAsia" w:ascii="宋体" w:hAnsi="宋体"/>
                <w:sz w:val="21"/>
                <w:szCs w:val="21"/>
                <w:highlight w:val="none"/>
                <w:lang w:val="en-US" w:eastAsia="zh-CN"/>
              </w:rPr>
              <w:t>的业绩</w:t>
            </w:r>
            <w:r>
              <w:rPr>
                <w:rFonts w:hint="eastAsia" w:ascii="宋体" w:hAnsi="宋体"/>
                <w:sz w:val="21"/>
                <w:szCs w:val="21"/>
                <w:highlight w:val="none"/>
              </w:rPr>
              <w:t>得</w:t>
            </w:r>
            <w:r>
              <w:rPr>
                <w:rFonts w:hint="eastAsia" w:ascii="宋体" w:hAnsi="宋体"/>
                <w:sz w:val="21"/>
                <w:szCs w:val="21"/>
                <w:highlight w:val="none"/>
                <w:lang w:val="en-US" w:eastAsia="zh-CN"/>
              </w:rPr>
              <w:t>2</w:t>
            </w:r>
            <w:r>
              <w:rPr>
                <w:rFonts w:hint="eastAsia" w:ascii="宋体" w:hAnsi="宋体"/>
                <w:sz w:val="21"/>
                <w:szCs w:val="21"/>
                <w:highlight w:val="none"/>
              </w:rPr>
              <w:t>分，</w:t>
            </w:r>
            <w:r>
              <w:rPr>
                <w:rFonts w:hint="eastAsia" w:ascii="宋体" w:hAnsi="宋体"/>
                <w:sz w:val="21"/>
                <w:szCs w:val="21"/>
                <w:highlight w:val="none"/>
                <w:lang w:val="en-US" w:eastAsia="zh-CN"/>
              </w:rPr>
              <w:t>满分10</w:t>
            </w:r>
            <w:r>
              <w:rPr>
                <w:rFonts w:hint="eastAsia" w:ascii="宋体" w:hAnsi="宋体"/>
                <w:sz w:val="21"/>
                <w:szCs w:val="21"/>
                <w:highlight w:val="none"/>
              </w:rPr>
              <w:t>分。</w:t>
            </w:r>
          </w:p>
        </w:tc>
        <w:tc>
          <w:tcPr>
            <w:tcW w:w="2175" w:type="dxa"/>
            <w:shd w:val="clear" w:color="auto" w:fill="auto"/>
            <w:vAlign w:val="center"/>
          </w:tcPr>
          <w:p w14:paraId="08FE8067">
            <w:pPr>
              <w:pStyle w:val="7"/>
              <w:ind w:left="0" w:leftChars="0"/>
              <w:jc w:val="center"/>
              <w:rPr>
                <w:rFonts w:hint="default"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1.房屋租赁合同复印件加盖鲜章，要确保关键信息清晰可见，不得遮挡；2.超市经营实体门店截图。</w:t>
            </w:r>
          </w:p>
        </w:tc>
      </w:tr>
      <w:tr w14:paraId="0F8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080" w:type="dxa"/>
            <w:vMerge w:val="restart"/>
            <w:vAlign w:val="center"/>
          </w:tcPr>
          <w:p w14:paraId="27554DD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技术</w:t>
            </w:r>
            <w:r>
              <w:rPr>
                <w:rFonts w:hint="eastAsia" w:ascii="宋体" w:hAnsi="宋体" w:cs="宋体"/>
                <w:color w:val="000000"/>
                <w:kern w:val="0"/>
                <w:sz w:val="21"/>
                <w:szCs w:val="21"/>
                <w:highlight w:val="none"/>
                <w:lang w:bidi="ar"/>
              </w:rPr>
              <w:t>部分</w:t>
            </w:r>
          </w:p>
          <w:p w14:paraId="4EB787CB">
            <w:pPr>
              <w:keepNext w:val="0"/>
              <w:keepLines w:val="0"/>
              <w:pageBreakBefore w:val="0"/>
              <w:widowControl/>
              <w:kinsoku/>
              <w:wordWrap/>
              <w:overflowPunct/>
              <w:topLinePunct w:val="0"/>
              <w:autoSpaceDE/>
              <w:autoSpaceDN/>
              <w:bidi w:val="0"/>
              <w:spacing w:line="360" w:lineRule="exact"/>
              <w:jc w:val="center"/>
              <w:textAlignment w:val="auto"/>
              <w:rPr>
                <w:rFonts w:hint="eastAsia"/>
                <w:sz w:val="21"/>
                <w:szCs w:val="21"/>
                <w:highlight w:val="none"/>
              </w:rPr>
            </w:pPr>
            <w:r>
              <w:rPr>
                <w:rFonts w:hint="eastAsia" w:ascii="宋体" w:hAnsi="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 w:bidi="ar"/>
              </w:rPr>
              <w:t>5</w:t>
            </w:r>
            <w:r>
              <w:rPr>
                <w:rFonts w:hint="eastAsia" w:ascii="宋体" w:hAnsi="宋体" w:cs="宋体"/>
                <w:color w:val="000000"/>
                <w:kern w:val="0"/>
                <w:sz w:val="21"/>
                <w:szCs w:val="21"/>
                <w:highlight w:val="none"/>
                <w:lang w:bidi="ar"/>
              </w:rPr>
              <w:t>分</w:t>
            </w:r>
          </w:p>
        </w:tc>
        <w:tc>
          <w:tcPr>
            <w:tcW w:w="1200" w:type="dxa"/>
            <w:vAlign w:val="center"/>
          </w:tcPr>
          <w:p w14:paraId="2E13B5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校园超市</w:t>
            </w:r>
            <w:r>
              <w:rPr>
                <w:rFonts w:hint="eastAsia" w:ascii="宋体" w:hAnsi="宋体" w:eastAsia="宋体" w:cs="宋体"/>
                <w:kern w:val="2"/>
                <w:sz w:val="21"/>
                <w:szCs w:val="21"/>
                <w:highlight w:val="none"/>
                <w:lang w:val="en-US" w:eastAsia="zh-CN" w:bidi="ar-SA"/>
              </w:rPr>
              <w:t>经营理念</w:t>
            </w:r>
          </w:p>
        </w:tc>
        <w:tc>
          <w:tcPr>
            <w:tcW w:w="765" w:type="dxa"/>
            <w:vAlign w:val="center"/>
          </w:tcPr>
          <w:p w14:paraId="6F1307C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4860" w:type="dxa"/>
            <w:vAlign w:val="top"/>
          </w:tcPr>
          <w:p w14:paraId="18FAE30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w:t>
            </w:r>
            <w:r>
              <w:rPr>
                <w:rFonts w:hint="eastAsia" w:ascii="宋体" w:hAnsi="宋体" w:cs="宋体"/>
                <w:kern w:val="2"/>
                <w:sz w:val="21"/>
                <w:szCs w:val="21"/>
                <w:highlight w:val="none"/>
                <w:lang w:val="en-US" w:eastAsia="zh-CN" w:bidi="ar-SA"/>
              </w:rPr>
              <w:t>竞标</w:t>
            </w:r>
            <w:r>
              <w:rPr>
                <w:rFonts w:hint="eastAsia" w:ascii="宋体" w:hAnsi="宋体" w:eastAsia="宋体" w:cs="宋体"/>
                <w:kern w:val="2"/>
                <w:sz w:val="21"/>
                <w:szCs w:val="21"/>
                <w:highlight w:val="none"/>
                <w:lang w:val="en-US" w:eastAsia="zh-CN" w:bidi="ar-SA"/>
              </w:rPr>
              <w:t>商</w:t>
            </w:r>
            <w:r>
              <w:rPr>
                <w:rFonts w:hint="eastAsia" w:ascii="宋体" w:hAnsi="宋体" w:cs="宋体"/>
                <w:kern w:val="2"/>
                <w:sz w:val="21"/>
                <w:szCs w:val="21"/>
                <w:highlight w:val="none"/>
                <w:lang w:val="en-US" w:eastAsia="zh-CN" w:bidi="ar-SA"/>
              </w:rPr>
              <w:t>提供</w:t>
            </w:r>
            <w:r>
              <w:rPr>
                <w:rFonts w:hint="eastAsia" w:ascii="宋体" w:hAnsi="宋体" w:eastAsia="宋体" w:cs="宋体"/>
                <w:kern w:val="2"/>
                <w:sz w:val="21"/>
                <w:szCs w:val="21"/>
                <w:highlight w:val="none"/>
                <w:lang w:val="en-US" w:eastAsia="zh-CN" w:bidi="ar-SA"/>
              </w:rPr>
              <w:t>的经营理念</w:t>
            </w:r>
            <w:r>
              <w:rPr>
                <w:rFonts w:hint="eastAsia" w:ascii="宋体" w:hAnsi="宋体" w:cs="宋体"/>
                <w:kern w:val="2"/>
                <w:sz w:val="21"/>
                <w:szCs w:val="21"/>
                <w:highlight w:val="none"/>
                <w:lang w:val="en-US" w:eastAsia="zh-CN" w:bidi="ar-SA"/>
              </w:rPr>
              <w:t>方案</w:t>
            </w:r>
            <w:r>
              <w:rPr>
                <w:rFonts w:hint="eastAsia" w:ascii="宋体" w:hAnsi="宋体" w:eastAsia="宋体" w:cs="宋体"/>
                <w:kern w:val="2"/>
                <w:sz w:val="21"/>
                <w:szCs w:val="21"/>
                <w:highlight w:val="none"/>
                <w:lang w:val="en-US" w:eastAsia="zh-CN" w:bidi="ar-SA"/>
              </w:rPr>
              <w:t>进行综合评审：</w:t>
            </w:r>
          </w:p>
          <w:p w14:paraId="7F0B13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1.经营理念科学新颖、有创新性想法得</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p w14:paraId="631CCD0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2.经营理念较独特、合理得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p>
        </w:tc>
        <w:tc>
          <w:tcPr>
            <w:tcW w:w="2175" w:type="dxa"/>
            <w:vAlign w:val="center"/>
          </w:tcPr>
          <w:p w14:paraId="0F1C645C">
            <w:pPr>
              <w:keepNext w:val="0"/>
              <w:keepLines w:val="0"/>
              <w:pageBreakBefore w:val="0"/>
              <w:widowControl/>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经营理念方案，加盖公章。</w:t>
            </w:r>
          </w:p>
        </w:tc>
      </w:tr>
      <w:tr w14:paraId="6B2A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80" w:type="dxa"/>
            <w:vMerge w:val="continue"/>
            <w:vAlign w:val="center"/>
          </w:tcPr>
          <w:p w14:paraId="65232F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val="en-US" w:eastAsia="zh-CN" w:bidi="ar"/>
              </w:rPr>
            </w:pPr>
          </w:p>
        </w:tc>
        <w:tc>
          <w:tcPr>
            <w:tcW w:w="1200" w:type="dxa"/>
            <w:vAlign w:val="center"/>
          </w:tcPr>
          <w:p w14:paraId="00BF593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经营服务方案</w:t>
            </w:r>
          </w:p>
        </w:tc>
        <w:tc>
          <w:tcPr>
            <w:tcW w:w="765" w:type="dxa"/>
            <w:vAlign w:val="center"/>
          </w:tcPr>
          <w:p w14:paraId="6A89346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4860" w:type="dxa"/>
            <w:vAlign w:val="top"/>
          </w:tcPr>
          <w:p w14:paraId="18F392E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w:t>
            </w:r>
            <w:r>
              <w:rPr>
                <w:rFonts w:hint="eastAsia" w:ascii="宋体" w:hAnsi="宋体" w:cs="宋体"/>
                <w:b w:val="0"/>
                <w:bCs w:val="0"/>
                <w:kern w:val="2"/>
                <w:sz w:val="21"/>
                <w:szCs w:val="21"/>
                <w:highlight w:val="none"/>
                <w:lang w:val="en-US" w:eastAsia="zh-CN" w:bidi="ar-SA"/>
              </w:rPr>
              <w:t>竞标</w:t>
            </w:r>
            <w:r>
              <w:rPr>
                <w:rFonts w:hint="eastAsia" w:ascii="宋体" w:hAnsi="宋体" w:eastAsia="宋体" w:cs="宋体"/>
                <w:b w:val="0"/>
                <w:bCs w:val="0"/>
                <w:kern w:val="2"/>
                <w:sz w:val="21"/>
                <w:szCs w:val="21"/>
                <w:highlight w:val="none"/>
                <w:lang w:val="en-US" w:eastAsia="zh-CN" w:bidi="ar-SA"/>
              </w:rPr>
              <w:t>商提供的经营服务方案进行综合评审：</w:t>
            </w:r>
          </w:p>
          <w:p w14:paraId="2C5CAA5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1.经营服务方案科学完整、内容全面详细得</w:t>
            </w:r>
            <w:r>
              <w:rPr>
                <w:rFonts w:hint="eastAsia" w:ascii="宋体" w:hAnsi="宋体" w:cs="宋体"/>
                <w:b w:val="0"/>
                <w:bCs w:val="0"/>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CN" w:bidi="ar-SA"/>
              </w:rPr>
              <w:t>分；</w:t>
            </w:r>
          </w:p>
          <w:p w14:paraId="1C09283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2.经营服务方案单一、内容简单不详尽得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p>
        </w:tc>
        <w:tc>
          <w:tcPr>
            <w:tcW w:w="2175" w:type="dxa"/>
            <w:vAlign w:val="center"/>
          </w:tcPr>
          <w:p w14:paraId="060B7E86">
            <w:pPr>
              <w:keepNext w:val="0"/>
              <w:keepLines w:val="0"/>
              <w:pageBreakBefore w:val="0"/>
              <w:widowControl/>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经营服务方案，加盖公章。</w:t>
            </w:r>
          </w:p>
        </w:tc>
      </w:tr>
      <w:tr w14:paraId="73AF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80" w:type="dxa"/>
            <w:vMerge w:val="continue"/>
            <w:vAlign w:val="center"/>
          </w:tcPr>
          <w:p w14:paraId="411615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val="en-US" w:eastAsia="zh-CN" w:bidi="ar"/>
              </w:rPr>
            </w:pPr>
          </w:p>
        </w:tc>
        <w:tc>
          <w:tcPr>
            <w:tcW w:w="1200" w:type="dxa"/>
            <w:vAlign w:val="center"/>
          </w:tcPr>
          <w:p w14:paraId="1FD15F27">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进货渠道阐述方案</w:t>
            </w:r>
          </w:p>
        </w:tc>
        <w:tc>
          <w:tcPr>
            <w:tcW w:w="765" w:type="dxa"/>
            <w:vAlign w:val="center"/>
          </w:tcPr>
          <w:p w14:paraId="2BEEC02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kern w:val="2"/>
                <w:sz w:val="21"/>
                <w:szCs w:val="21"/>
                <w:highlight w:val="none"/>
                <w:lang w:val="en-US" w:eastAsia="zh" w:bidi="ar-SA"/>
              </w:rPr>
            </w:pPr>
            <w:r>
              <w:rPr>
                <w:rFonts w:hint="eastAsia" w:ascii="宋体" w:hAnsi="宋体" w:eastAsia="宋体" w:cs="宋体"/>
                <w:kern w:val="2"/>
                <w:sz w:val="21"/>
                <w:szCs w:val="21"/>
                <w:highlight w:val="none"/>
                <w:lang w:val="en-US" w:eastAsia="zh" w:bidi="ar-SA"/>
              </w:rPr>
              <w:t>10</w:t>
            </w:r>
          </w:p>
        </w:tc>
        <w:tc>
          <w:tcPr>
            <w:tcW w:w="4860" w:type="dxa"/>
            <w:vAlign w:val="top"/>
          </w:tcPr>
          <w:p w14:paraId="12F63D1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w:t>
            </w:r>
            <w:r>
              <w:rPr>
                <w:rFonts w:hint="eastAsia" w:ascii="宋体" w:hAnsi="宋体" w:cs="宋体"/>
                <w:b w:val="0"/>
                <w:bCs w:val="0"/>
                <w:kern w:val="2"/>
                <w:sz w:val="21"/>
                <w:szCs w:val="21"/>
                <w:highlight w:val="none"/>
                <w:lang w:val="en-US" w:eastAsia="zh-CN" w:bidi="ar-SA"/>
              </w:rPr>
              <w:t>竞标</w:t>
            </w:r>
            <w:r>
              <w:rPr>
                <w:rFonts w:hint="eastAsia" w:ascii="宋体" w:hAnsi="宋体" w:eastAsia="宋体" w:cs="宋体"/>
                <w:b w:val="0"/>
                <w:bCs w:val="0"/>
                <w:kern w:val="2"/>
                <w:sz w:val="21"/>
                <w:szCs w:val="21"/>
                <w:highlight w:val="none"/>
                <w:lang w:val="en-US" w:eastAsia="zh-CN" w:bidi="ar-SA"/>
              </w:rPr>
              <w:t>商提供的商品采购及进货渠道阐述方案进行综合评审：</w:t>
            </w:r>
          </w:p>
          <w:p w14:paraId="59E7C4C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方案包括但不限于①进货渠道、②商品</w:t>
            </w:r>
            <w:r>
              <w:rPr>
                <w:rFonts w:hint="eastAsia" w:ascii="宋体" w:hAnsi="宋体" w:cs="宋体"/>
                <w:b w:val="0"/>
                <w:bCs w:val="0"/>
                <w:kern w:val="2"/>
                <w:sz w:val="21"/>
                <w:szCs w:val="21"/>
                <w:highlight w:val="none"/>
                <w:lang w:val="en-US" w:eastAsia="zh" w:bidi="ar-SA"/>
              </w:rPr>
              <w:t>质量和安全</w:t>
            </w:r>
            <w:r>
              <w:rPr>
                <w:rFonts w:hint="eastAsia" w:ascii="宋体" w:hAnsi="宋体" w:eastAsia="宋体" w:cs="宋体"/>
                <w:b w:val="0"/>
                <w:bCs w:val="0"/>
                <w:kern w:val="2"/>
                <w:sz w:val="21"/>
                <w:szCs w:val="21"/>
                <w:highlight w:val="none"/>
                <w:lang w:val="en-US" w:eastAsia="zh-CN" w:bidi="ar-SA"/>
              </w:rPr>
              <w:t>、③采购流程要素</w:t>
            </w:r>
            <w:r>
              <w:rPr>
                <w:rFonts w:hint="eastAsia" w:ascii="宋体" w:hAnsi="宋体" w:cs="宋体"/>
                <w:b w:val="0"/>
                <w:bCs w:val="0"/>
                <w:kern w:val="2"/>
                <w:sz w:val="21"/>
                <w:szCs w:val="21"/>
                <w:highlight w:val="none"/>
                <w:lang w:val="en-US" w:eastAsia="zh" w:bidi="ar-SA"/>
              </w:rPr>
              <w:t>、④供应链管理。</w:t>
            </w:r>
            <w:r>
              <w:rPr>
                <w:rFonts w:hint="eastAsia" w:ascii="宋体" w:hAnsi="宋体" w:eastAsia="宋体" w:cs="宋体"/>
                <w:b w:val="0"/>
                <w:bCs w:val="0"/>
                <w:kern w:val="2"/>
                <w:sz w:val="21"/>
                <w:szCs w:val="21"/>
                <w:highlight w:val="none"/>
                <w:lang w:val="en-US" w:eastAsia="zh-CN" w:bidi="ar-SA"/>
              </w:rPr>
              <w:t>每提供一项得</w:t>
            </w:r>
            <w:r>
              <w:rPr>
                <w:rFonts w:hint="eastAsia" w:ascii="宋体" w:hAnsi="宋体" w:cs="宋体"/>
                <w:b w:val="0"/>
                <w:bCs w:val="0"/>
                <w:kern w:val="2"/>
                <w:sz w:val="21"/>
                <w:szCs w:val="21"/>
                <w:highlight w:val="none"/>
                <w:lang w:val="en-US" w:eastAsia="zh" w:bidi="ar-SA"/>
              </w:rPr>
              <w:t>2.5</w:t>
            </w:r>
            <w:r>
              <w:rPr>
                <w:rFonts w:hint="eastAsia" w:ascii="宋体" w:hAnsi="宋体" w:eastAsia="宋体" w:cs="宋体"/>
                <w:b w:val="0"/>
                <w:bCs w:val="0"/>
                <w:kern w:val="2"/>
                <w:sz w:val="21"/>
                <w:szCs w:val="21"/>
                <w:highlight w:val="none"/>
                <w:lang w:val="en-US" w:eastAsia="zh-CN" w:bidi="ar-SA"/>
              </w:rPr>
              <w:t>分，满分</w:t>
            </w:r>
            <w:r>
              <w:rPr>
                <w:rFonts w:hint="eastAsia" w:ascii="宋体" w:hAnsi="宋体" w:cs="宋体"/>
                <w:b w:val="0"/>
                <w:bCs w:val="0"/>
                <w:kern w:val="2"/>
                <w:sz w:val="21"/>
                <w:szCs w:val="21"/>
                <w:highlight w:val="none"/>
                <w:lang w:val="en-US" w:eastAsia="zh" w:bidi="ar-SA"/>
              </w:rPr>
              <w:t>10</w:t>
            </w:r>
            <w:r>
              <w:rPr>
                <w:rFonts w:hint="eastAsia" w:ascii="宋体" w:hAnsi="宋体" w:eastAsia="宋体" w:cs="宋体"/>
                <w:b w:val="0"/>
                <w:bCs w:val="0"/>
                <w:kern w:val="2"/>
                <w:sz w:val="21"/>
                <w:szCs w:val="21"/>
                <w:highlight w:val="none"/>
                <w:lang w:val="en-US" w:eastAsia="zh-CN" w:bidi="ar-SA"/>
              </w:rPr>
              <w:t>分。提供缺陷或有错误漏洞的或不提供均不得分。缺陷或错误漏洞是指存在项目名称错误、地点区域错误、内容与本项目需求无关、方案内容矛盾或表述前后不一致、仅有框架或标题、适用的标准（方法）错误、明显复制其他项目内容等任意一种情形。</w:t>
            </w:r>
          </w:p>
        </w:tc>
        <w:tc>
          <w:tcPr>
            <w:tcW w:w="2175" w:type="dxa"/>
            <w:vAlign w:val="center"/>
          </w:tcPr>
          <w:p w14:paraId="7C1FF412">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提供货物采购及进货渠道阐述方案</w:t>
            </w:r>
          </w:p>
        </w:tc>
      </w:tr>
      <w:tr w14:paraId="5E68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080" w:type="dxa"/>
            <w:vMerge w:val="continue"/>
            <w:vAlign w:val="center"/>
          </w:tcPr>
          <w:p w14:paraId="6076192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val="en-US" w:eastAsia="zh-CN" w:bidi="ar"/>
              </w:rPr>
            </w:pPr>
          </w:p>
        </w:tc>
        <w:tc>
          <w:tcPr>
            <w:tcW w:w="1200" w:type="dxa"/>
            <w:vAlign w:val="center"/>
          </w:tcPr>
          <w:p w14:paraId="3B96B30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服务保障承诺方案</w:t>
            </w:r>
          </w:p>
        </w:tc>
        <w:tc>
          <w:tcPr>
            <w:tcW w:w="765" w:type="dxa"/>
            <w:vAlign w:val="center"/>
          </w:tcPr>
          <w:p w14:paraId="64C242A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4860" w:type="dxa"/>
            <w:vAlign w:val="top"/>
          </w:tcPr>
          <w:p w14:paraId="6EB40CE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w:t>
            </w:r>
            <w:r>
              <w:rPr>
                <w:rFonts w:hint="eastAsia" w:ascii="宋体" w:hAnsi="宋体" w:cs="宋体"/>
                <w:b w:val="0"/>
                <w:bCs w:val="0"/>
                <w:kern w:val="2"/>
                <w:sz w:val="21"/>
                <w:szCs w:val="21"/>
                <w:highlight w:val="none"/>
                <w:lang w:val="en-US" w:eastAsia="zh-CN" w:bidi="ar-SA"/>
              </w:rPr>
              <w:t>竞标</w:t>
            </w:r>
            <w:r>
              <w:rPr>
                <w:rFonts w:hint="eastAsia" w:ascii="宋体" w:hAnsi="宋体" w:eastAsia="宋体" w:cs="宋体"/>
                <w:b w:val="0"/>
                <w:bCs w:val="0"/>
                <w:kern w:val="2"/>
                <w:sz w:val="21"/>
                <w:szCs w:val="21"/>
                <w:highlight w:val="none"/>
                <w:lang w:val="en-US" w:eastAsia="zh-CN" w:bidi="ar-SA"/>
              </w:rPr>
              <w:t>商提供的服务保障承诺方案进行综合评审：</w:t>
            </w:r>
          </w:p>
          <w:p w14:paraId="108AC93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1.服务承诺保障方案科学完整、内容全面详细得5分；</w:t>
            </w:r>
          </w:p>
          <w:p w14:paraId="3F2F49B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2.服务承诺保障方案单一、内容简单不详尽得2分。</w:t>
            </w:r>
          </w:p>
        </w:tc>
        <w:tc>
          <w:tcPr>
            <w:tcW w:w="2175" w:type="dxa"/>
            <w:vAlign w:val="center"/>
          </w:tcPr>
          <w:p w14:paraId="7A0308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服务承诺保障方案，加盖公章。</w:t>
            </w:r>
          </w:p>
        </w:tc>
      </w:tr>
      <w:tr w14:paraId="417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top"/>
          </w:tcPr>
          <w:p w14:paraId="2251B938">
            <w:pPr>
              <w:pStyle w:val="5"/>
              <w:keepNext w:val="0"/>
              <w:keepLines w:val="0"/>
              <w:pageBreakBefore w:val="0"/>
              <w:kinsoku/>
              <w:wordWrap/>
              <w:overflowPunct/>
              <w:topLinePunct w:val="0"/>
              <w:autoSpaceDE/>
              <w:autoSpaceDN/>
              <w:bidi w:val="0"/>
              <w:spacing w:line="360" w:lineRule="exact"/>
              <w:jc w:val="center"/>
              <w:textAlignment w:val="auto"/>
              <w:rPr>
                <w:rFonts w:hint="eastAsia"/>
                <w:sz w:val="21"/>
                <w:szCs w:val="21"/>
                <w:highlight w:val="none"/>
              </w:rPr>
            </w:pPr>
          </w:p>
        </w:tc>
        <w:tc>
          <w:tcPr>
            <w:tcW w:w="1200" w:type="dxa"/>
            <w:vAlign w:val="center"/>
          </w:tcPr>
          <w:p w14:paraId="515FFFD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食品安全控制措施</w:t>
            </w:r>
          </w:p>
        </w:tc>
        <w:tc>
          <w:tcPr>
            <w:tcW w:w="765" w:type="dxa"/>
            <w:vAlign w:val="center"/>
          </w:tcPr>
          <w:p w14:paraId="75F786D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10</w:t>
            </w:r>
          </w:p>
        </w:tc>
        <w:tc>
          <w:tcPr>
            <w:tcW w:w="4860" w:type="dxa"/>
            <w:vAlign w:val="top"/>
          </w:tcPr>
          <w:p w14:paraId="7F53785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w:t>
            </w:r>
            <w:r>
              <w:rPr>
                <w:rFonts w:hint="eastAsia" w:ascii="宋体" w:hAnsi="宋体" w:cs="宋体"/>
                <w:b w:val="0"/>
                <w:bCs w:val="0"/>
                <w:kern w:val="2"/>
                <w:sz w:val="21"/>
                <w:szCs w:val="21"/>
                <w:highlight w:val="none"/>
                <w:lang w:val="en-US" w:eastAsia="zh-CN" w:bidi="ar-SA"/>
              </w:rPr>
              <w:t>竞标</w:t>
            </w:r>
            <w:r>
              <w:rPr>
                <w:rFonts w:hint="eastAsia" w:ascii="宋体" w:hAnsi="宋体" w:eastAsia="宋体" w:cs="宋体"/>
                <w:b w:val="0"/>
                <w:bCs w:val="0"/>
                <w:kern w:val="2"/>
                <w:sz w:val="21"/>
                <w:szCs w:val="21"/>
                <w:highlight w:val="none"/>
                <w:lang w:val="en-US" w:eastAsia="zh-CN" w:bidi="ar-SA"/>
              </w:rPr>
              <w:t>商提供的食品安全控制措施进行综合评审：</w:t>
            </w:r>
          </w:p>
          <w:p w14:paraId="0D915CA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1.食品安全控制措施科学完整、内容全面详细得</w:t>
            </w:r>
            <w:r>
              <w:rPr>
                <w:rFonts w:hint="eastAsia" w:ascii="宋体" w:hAnsi="宋体" w:cs="宋体"/>
                <w:b w:val="0"/>
                <w:bCs w:val="0"/>
                <w:kern w:val="2"/>
                <w:sz w:val="21"/>
                <w:szCs w:val="21"/>
                <w:highlight w:val="none"/>
                <w:lang w:val="en-US" w:eastAsia="zh-CN" w:bidi="ar-SA"/>
              </w:rPr>
              <w:t>10</w:t>
            </w:r>
            <w:r>
              <w:rPr>
                <w:rFonts w:hint="eastAsia" w:ascii="宋体" w:hAnsi="宋体" w:eastAsia="宋体" w:cs="宋体"/>
                <w:b w:val="0"/>
                <w:bCs w:val="0"/>
                <w:kern w:val="2"/>
                <w:sz w:val="21"/>
                <w:szCs w:val="21"/>
                <w:highlight w:val="none"/>
                <w:lang w:val="en-US" w:eastAsia="zh-CN" w:bidi="ar-SA"/>
              </w:rPr>
              <w:t>分；</w:t>
            </w:r>
          </w:p>
          <w:p w14:paraId="46F2596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2.食品安全控制措单一、内容简单不详尽得</w:t>
            </w:r>
            <w:r>
              <w:rPr>
                <w:rFonts w:hint="eastAsia" w:ascii="宋体" w:hAnsi="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zh-CN" w:bidi="ar-SA"/>
              </w:rPr>
              <w:t>分；</w:t>
            </w:r>
          </w:p>
          <w:p w14:paraId="7720CEF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3.食品安全控制措缺少、内容涉及制度少得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r>
              <w:rPr>
                <w:rFonts w:hint="eastAsia" w:ascii="宋体" w:hAnsi="宋体" w:cs="宋体"/>
                <w:b w:val="0"/>
                <w:bCs w:val="0"/>
                <w:kern w:val="2"/>
                <w:sz w:val="21"/>
                <w:szCs w:val="21"/>
                <w:highlight w:val="none"/>
                <w:lang w:val="en-US" w:eastAsia="zh-CN" w:bidi="ar-SA"/>
              </w:rPr>
              <w:t>；</w:t>
            </w:r>
          </w:p>
          <w:p w14:paraId="6751D45F">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4.不提供不得分。</w:t>
            </w:r>
          </w:p>
        </w:tc>
        <w:tc>
          <w:tcPr>
            <w:tcW w:w="2175" w:type="dxa"/>
            <w:vAlign w:val="center"/>
          </w:tcPr>
          <w:p w14:paraId="61F53E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bidi="ar"/>
              </w:rPr>
              <w:t>食品安全控制措施</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加盖公章。</w:t>
            </w:r>
          </w:p>
        </w:tc>
      </w:tr>
      <w:tr w14:paraId="1973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top"/>
          </w:tcPr>
          <w:p w14:paraId="2283BB33">
            <w:pPr>
              <w:pStyle w:val="5"/>
              <w:keepNext w:val="0"/>
              <w:keepLines w:val="0"/>
              <w:pageBreakBefore w:val="0"/>
              <w:kinsoku/>
              <w:wordWrap/>
              <w:overflowPunct/>
              <w:topLinePunct w:val="0"/>
              <w:autoSpaceDE/>
              <w:autoSpaceDN/>
              <w:bidi w:val="0"/>
              <w:spacing w:line="360" w:lineRule="exact"/>
              <w:jc w:val="center"/>
              <w:textAlignment w:val="auto"/>
              <w:rPr>
                <w:rFonts w:hint="eastAsia"/>
                <w:sz w:val="21"/>
                <w:szCs w:val="21"/>
                <w:highlight w:val="none"/>
              </w:rPr>
            </w:pPr>
          </w:p>
        </w:tc>
        <w:tc>
          <w:tcPr>
            <w:tcW w:w="1200" w:type="dxa"/>
            <w:shd w:val="clear" w:color="auto" w:fill="auto"/>
            <w:vAlign w:val="center"/>
          </w:tcPr>
          <w:p w14:paraId="32643BB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管理制度</w:t>
            </w:r>
          </w:p>
        </w:tc>
        <w:tc>
          <w:tcPr>
            <w:tcW w:w="765" w:type="dxa"/>
            <w:shd w:val="clear" w:color="auto" w:fill="auto"/>
            <w:vAlign w:val="center"/>
          </w:tcPr>
          <w:p w14:paraId="3A61F7E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4860" w:type="dxa"/>
            <w:shd w:val="clear" w:color="auto" w:fill="auto"/>
            <w:vAlign w:val="top"/>
          </w:tcPr>
          <w:p w14:paraId="4296E11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根据竞标商提供的各项管理制度，包括但不限于①采购管理、②水电管理、③消防安全管理、</w:t>
            </w:r>
            <w:r>
              <w:rPr>
                <w:rFonts w:hint="eastAsia" w:ascii="宋体" w:hAnsi="宋体" w:eastAsia="宋体" w:cs="宋体"/>
                <w:b w:val="0"/>
                <w:bCs w:val="0"/>
                <w:kern w:val="2"/>
                <w:sz w:val="21"/>
                <w:szCs w:val="21"/>
                <w:highlight w:val="none"/>
                <w:lang w:val="en-US" w:eastAsia="zh" w:bidi="ar-SA"/>
              </w:rPr>
              <w:t>④</w:t>
            </w:r>
            <w:r>
              <w:rPr>
                <w:rFonts w:hint="eastAsia" w:ascii="宋体" w:hAnsi="宋体" w:eastAsia="宋体" w:cs="宋体"/>
                <w:b w:val="0"/>
                <w:bCs w:val="0"/>
                <w:kern w:val="2"/>
                <w:sz w:val="21"/>
                <w:szCs w:val="21"/>
                <w:highlight w:val="none"/>
                <w:lang w:val="en-US" w:eastAsia="zh-CN" w:bidi="ar-SA"/>
              </w:rPr>
              <w:t>卫生管理、⑤退换货管理、⑥人员管理制度等进行综合评审：</w:t>
            </w:r>
          </w:p>
          <w:p w14:paraId="17EA19C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1.竞标商每提供1项内容完善、科学合理的管理制度得1分，满分6分；</w:t>
            </w:r>
          </w:p>
          <w:p w14:paraId="445F5F6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2.竞标商每提供1项内容一般、较科学合理的管理制度得0.5分，满分3分；</w:t>
            </w:r>
          </w:p>
          <w:p w14:paraId="01C10E4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3.不提供不得分。</w:t>
            </w:r>
          </w:p>
        </w:tc>
        <w:tc>
          <w:tcPr>
            <w:tcW w:w="2175" w:type="dxa"/>
            <w:shd w:val="clear" w:color="auto" w:fill="auto"/>
            <w:vAlign w:val="center"/>
          </w:tcPr>
          <w:p w14:paraId="047ACE3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管理制度</w:t>
            </w:r>
            <w:r>
              <w:rPr>
                <w:rFonts w:hint="eastAsia" w:ascii="宋体" w:hAnsi="宋体" w:cs="宋体"/>
                <w:color w:val="000000" w:themeColor="text1"/>
                <w:sz w:val="21"/>
                <w:szCs w:val="21"/>
                <w:highlight w:val="none"/>
                <w14:textFill>
                  <w14:solidFill>
                    <w14:schemeClr w14:val="tx1"/>
                  </w14:solidFill>
                </w14:textFill>
              </w:rPr>
              <w:t>加盖公章</w:t>
            </w:r>
          </w:p>
        </w:tc>
      </w:tr>
      <w:tr w14:paraId="5367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top"/>
          </w:tcPr>
          <w:p w14:paraId="3E41EC78">
            <w:pPr>
              <w:pStyle w:val="5"/>
              <w:keepNext w:val="0"/>
              <w:keepLines w:val="0"/>
              <w:pageBreakBefore w:val="0"/>
              <w:kinsoku/>
              <w:wordWrap/>
              <w:overflowPunct/>
              <w:topLinePunct w:val="0"/>
              <w:autoSpaceDE/>
              <w:autoSpaceDN/>
              <w:bidi w:val="0"/>
              <w:spacing w:line="360" w:lineRule="exact"/>
              <w:jc w:val="center"/>
              <w:textAlignment w:val="auto"/>
              <w:rPr>
                <w:rFonts w:hint="eastAsia"/>
                <w:sz w:val="21"/>
                <w:szCs w:val="21"/>
                <w:highlight w:val="none"/>
              </w:rPr>
            </w:pPr>
          </w:p>
        </w:tc>
        <w:tc>
          <w:tcPr>
            <w:tcW w:w="1200" w:type="dxa"/>
            <w:vAlign w:val="center"/>
          </w:tcPr>
          <w:p w14:paraId="3DE4A0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应急保障措施</w:t>
            </w:r>
          </w:p>
        </w:tc>
        <w:tc>
          <w:tcPr>
            <w:tcW w:w="765" w:type="dxa"/>
            <w:vAlign w:val="center"/>
          </w:tcPr>
          <w:p w14:paraId="4D5C662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4860" w:type="dxa"/>
            <w:vAlign w:val="top"/>
          </w:tcPr>
          <w:p w14:paraId="1DC22D8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根据竞标商提供的应急保障措施综合评审：措施包含但不限于①应急预案、②卫生安全引发事项的应急处置等。</w:t>
            </w:r>
          </w:p>
          <w:p w14:paraId="6E356B0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1.竞标商每提供1项内容完善、科学合理的应急保障措施得2分，满分4分；</w:t>
            </w:r>
          </w:p>
          <w:p w14:paraId="25B1451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2.竞标商每提供1项内容一般、较科学合理的应急保障措施得1分，满分2分；</w:t>
            </w:r>
          </w:p>
          <w:p w14:paraId="1929321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3.不提供不得分。</w:t>
            </w:r>
          </w:p>
        </w:tc>
        <w:tc>
          <w:tcPr>
            <w:tcW w:w="2175" w:type="dxa"/>
            <w:vAlign w:val="center"/>
          </w:tcPr>
          <w:p w14:paraId="1CE8FC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bidi="ar"/>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p>
        </w:tc>
      </w:tr>
    </w:tbl>
    <w:p w14:paraId="522D4737">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成交原则：</w:t>
      </w:r>
    </w:p>
    <w:p w14:paraId="0A94E16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中的各项承诺构成响应文件的一部分</w:t>
      </w:r>
      <w:r>
        <w:rPr>
          <w:rFonts w:hint="eastAsia" w:asciiTheme="minorEastAsia" w:hAnsiTheme="minorEastAsia" w:eastAsiaTheme="minorEastAsia" w:cstheme="minorEastAsia"/>
          <w:color w:val="auto"/>
          <w:sz w:val="24"/>
          <w:szCs w:val="24"/>
          <w:highlight w:val="none"/>
          <w:lang w:eastAsia="zh-CN"/>
        </w:rPr>
        <w:t>；</w:t>
      </w:r>
    </w:p>
    <w:p w14:paraId="30B3DF7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（2）商务</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能最大满足</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文件要求，综合得分最高的1至3名</w:t>
      </w:r>
      <w:r>
        <w:rPr>
          <w:rFonts w:hint="eastAsia" w:asciiTheme="minorEastAsia" w:hAnsiTheme="minorEastAsia" w:eastAsiaTheme="minorEastAsia" w:cstheme="minorEastAsia"/>
          <w:color w:val="auto"/>
          <w:sz w:val="24"/>
          <w:szCs w:val="24"/>
          <w:highlight w:val="none"/>
          <w:lang w:eastAsia="zh-CN"/>
        </w:rPr>
        <w:t>竞标商</w:t>
      </w:r>
      <w:r>
        <w:rPr>
          <w:rFonts w:hint="eastAsia" w:asciiTheme="minorEastAsia" w:hAnsiTheme="minorEastAsia" w:eastAsiaTheme="minorEastAsia" w:cstheme="minorEastAsia"/>
          <w:color w:val="auto"/>
          <w:sz w:val="24"/>
          <w:szCs w:val="24"/>
          <w:highlight w:val="none"/>
        </w:rPr>
        <w:t>将作为成交候选人</w:t>
      </w:r>
      <w:r>
        <w:rPr>
          <w:rFonts w:hint="eastAsia" w:asciiTheme="minorEastAsia" w:hAnsiTheme="minorEastAsia" w:eastAsiaTheme="minorEastAsia" w:cstheme="minorEastAsia"/>
          <w:color w:val="auto"/>
          <w:sz w:val="24"/>
          <w:szCs w:val="24"/>
          <w:highlight w:val="none"/>
          <w:lang w:eastAsia="zh-CN"/>
        </w:rPr>
        <w:t>；</w:t>
      </w:r>
    </w:p>
    <w:p w14:paraId="6FF6467E">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（3）若综合得分相同，则按</w:t>
      </w:r>
      <w:r>
        <w:rPr>
          <w:rFonts w:hint="eastAsia" w:asciiTheme="minorEastAsia" w:hAnsiTheme="minorEastAsia" w:eastAsiaTheme="minorEastAsia" w:cstheme="minorEastAsia"/>
          <w:color w:val="auto"/>
          <w:sz w:val="24"/>
          <w:szCs w:val="24"/>
          <w:highlight w:val="none"/>
          <w:lang w:eastAsia="zh-CN"/>
        </w:rPr>
        <w:t>竞标</w:t>
      </w:r>
      <w:r>
        <w:rPr>
          <w:rFonts w:hint="eastAsia" w:asciiTheme="minorEastAsia" w:hAnsiTheme="minorEastAsia" w:eastAsiaTheme="minorEastAsia" w:cstheme="minorEastAsia"/>
          <w:color w:val="auto"/>
          <w:sz w:val="24"/>
          <w:szCs w:val="24"/>
          <w:highlight w:val="none"/>
        </w:rPr>
        <w:t>报价由高到低顺序排列；</w:t>
      </w:r>
      <w:r>
        <w:rPr>
          <w:rFonts w:hint="eastAsia" w:asciiTheme="minorEastAsia" w:hAnsiTheme="minorEastAsia" w:eastAsiaTheme="minorEastAsia" w:cstheme="minorEastAsia"/>
          <w:color w:val="auto"/>
          <w:sz w:val="24"/>
          <w:szCs w:val="24"/>
          <w:highlight w:val="none"/>
          <w:lang w:eastAsia="zh-CN"/>
        </w:rPr>
        <w:t>竞标</w:t>
      </w:r>
      <w:r>
        <w:rPr>
          <w:rFonts w:hint="eastAsia" w:asciiTheme="minorEastAsia" w:hAnsiTheme="minorEastAsia" w:eastAsiaTheme="minorEastAsia" w:cstheme="minorEastAsia"/>
          <w:color w:val="auto"/>
          <w:sz w:val="24"/>
          <w:szCs w:val="24"/>
          <w:highlight w:val="none"/>
        </w:rPr>
        <w:t>报价也相等的，则按</w:t>
      </w:r>
      <w:r>
        <w:rPr>
          <w:rFonts w:hint="eastAsia" w:asciiTheme="minorEastAsia" w:hAnsiTheme="minorEastAsia" w:eastAsiaTheme="minorEastAsia" w:cstheme="minorEastAsia"/>
          <w:color w:val="auto"/>
          <w:sz w:val="24"/>
          <w:szCs w:val="24"/>
          <w:highlight w:val="none"/>
          <w:lang w:val="en-US" w:eastAsia="zh-CN"/>
        </w:rPr>
        <w:t>技术部分</w:t>
      </w:r>
      <w:r>
        <w:rPr>
          <w:rFonts w:hint="eastAsia" w:asciiTheme="minorEastAsia" w:hAnsiTheme="minorEastAsia" w:eastAsiaTheme="minorEastAsia" w:cstheme="minorEastAsia"/>
          <w:color w:val="auto"/>
          <w:sz w:val="24"/>
          <w:szCs w:val="24"/>
          <w:highlight w:val="none"/>
        </w:rPr>
        <w:t>方案优劣顺序排列</w:t>
      </w:r>
      <w:r>
        <w:rPr>
          <w:rFonts w:hint="eastAsia" w:asciiTheme="minorEastAsia" w:hAnsiTheme="minorEastAsia" w:eastAsiaTheme="minorEastAsia" w:cstheme="minorEastAsia"/>
          <w:color w:val="auto"/>
          <w:sz w:val="24"/>
          <w:szCs w:val="24"/>
          <w:highlight w:val="none"/>
          <w:lang w:eastAsia="zh-CN"/>
        </w:rPr>
        <w:t>；</w:t>
      </w:r>
    </w:p>
    <w:p w14:paraId="065F474B">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小组签署评审报告确定最终排序</w:t>
      </w:r>
      <w:r>
        <w:rPr>
          <w:rFonts w:hint="eastAsia" w:asciiTheme="minorEastAsia" w:hAnsiTheme="minorEastAsia" w:eastAsiaTheme="minorEastAsia" w:cstheme="minorEastAsia"/>
          <w:color w:val="auto"/>
          <w:sz w:val="24"/>
          <w:szCs w:val="24"/>
          <w:highlight w:val="none"/>
          <w:lang w:eastAsia="zh-CN"/>
        </w:rPr>
        <w:t>；</w:t>
      </w:r>
    </w:p>
    <w:p w14:paraId="02C8BA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（5）根据评审结果排序，确定拟成交人，并在兰州大学后勤保障部主页进行公示</w:t>
      </w:r>
      <w:r>
        <w:rPr>
          <w:rFonts w:hint="eastAsia" w:asciiTheme="minorEastAsia" w:hAnsiTheme="minorEastAsia" w:eastAsiaTheme="minorEastAsia" w:cstheme="minorEastAsia"/>
          <w:color w:val="auto"/>
          <w:spacing w:val="-20"/>
          <w:sz w:val="24"/>
          <w:szCs w:val="24"/>
          <w:highlight w:val="none"/>
        </w:rPr>
        <w:t>（http://hq.lzu.edu.cn/）</w:t>
      </w:r>
      <w:r>
        <w:rPr>
          <w:rFonts w:hint="eastAsia" w:asciiTheme="minorEastAsia" w:hAnsiTheme="minorEastAsia" w:eastAsiaTheme="minorEastAsia" w:cstheme="minorEastAsia"/>
          <w:color w:val="auto"/>
          <w:sz w:val="24"/>
          <w:szCs w:val="24"/>
          <w:highlight w:val="none"/>
        </w:rPr>
        <w:t>。</w:t>
      </w:r>
    </w:p>
    <w:p w14:paraId="0889101E">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十一、响应报名及招租文件的获取</w:t>
      </w:r>
    </w:p>
    <w:p w14:paraId="51B797D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color w:val="auto"/>
          <w:sz w:val="24"/>
          <w:szCs w:val="24"/>
          <w:highlight w:val="none"/>
        </w:rPr>
        <w:t>1．报名时间：</w:t>
      </w:r>
      <w:r>
        <w:rPr>
          <w:rFonts w:hint="eastAsia" w:asciiTheme="minorEastAsia" w:hAnsiTheme="minorEastAsia" w:eastAsiaTheme="minorEastAsia" w:cstheme="minorEastAsia"/>
          <w:color w:val="FF0000"/>
          <w:sz w:val="24"/>
          <w:szCs w:val="24"/>
          <w:highlight w:val="none"/>
        </w:rPr>
        <w:t>202</w:t>
      </w:r>
      <w:r>
        <w:rPr>
          <w:rFonts w:hint="eastAsia" w:asciiTheme="minorEastAsia" w:hAnsiTheme="minorEastAsia" w:eastAsiaTheme="minorEastAsia" w:cstheme="minorEastAsia"/>
          <w:color w:val="FF0000"/>
          <w:sz w:val="24"/>
          <w:szCs w:val="24"/>
          <w:highlight w:val="none"/>
          <w:lang w:val="en-US" w:eastAsia="zh-CN"/>
        </w:rPr>
        <w:t>4</w:t>
      </w:r>
      <w:r>
        <w:rPr>
          <w:rFonts w:hint="eastAsia" w:asciiTheme="minorEastAsia" w:hAnsiTheme="minorEastAsia" w:eastAsiaTheme="minorEastAsia" w:cstheme="minorEastAsia"/>
          <w:color w:val="FF0000"/>
          <w:sz w:val="24"/>
          <w:szCs w:val="24"/>
          <w:highlight w:val="none"/>
        </w:rPr>
        <w:t>年</w:t>
      </w:r>
      <w:r>
        <w:rPr>
          <w:rFonts w:hint="eastAsia" w:asciiTheme="minorEastAsia" w:hAnsiTheme="minorEastAsia" w:eastAsiaTheme="minorEastAsia" w:cstheme="minorEastAsia"/>
          <w:color w:val="FF0000"/>
          <w:sz w:val="24"/>
          <w:szCs w:val="24"/>
          <w:highlight w:val="none"/>
          <w:lang w:val="en-US" w:eastAsia="zh-CN"/>
        </w:rPr>
        <w:t>11</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14</w:t>
      </w:r>
      <w:r>
        <w:rPr>
          <w:rFonts w:hint="eastAsia" w:asciiTheme="minorEastAsia" w:hAnsiTheme="minorEastAsia" w:eastAsiaTheme="minorEastAsia" w:cstheme="minorEastAsia"/>
          <w:color w:val="FF0000"/>
          <w:sz w:val="24"/>
          <w:szCs w:val="24"/>
          <w:highlight w:val="none"/>
        </w:rPr>
        <w:t>日-</w:t>
      </w:r>
      <w:r>
        <w:rPr>
          <w:rFonts w:hint="eastAsia" w:asciiTheme="minorEastAsia" w:hAnsiTheme="minorEastAsia" w:eastAsiaTheme="minorEastAsia" w:cstheme="minorEastAsia"/>
          <w:color w:val="FF0000"/>
          <w:sz w:val="24"/>
          <w:szCs w:val="24"/>
          <w:highlight w:val="none"/>
          <w:lang w:val="en-US" w:eastAsia="zh-CN"/>
        </w:rPr>
        <w:t>2024年11</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19</w:t>
      </w:r>
      <w:r>
        <w:rPr>
          <w:rFonts w:hint="eastAsia" w:asciiTheme="minorEastAsia" w:hAnsiTheme="minorEastAsia" w:eastAsiaTheme="minorEastAsia" w:cstheme="minorEastAsia"/>
          <w:color w:val="FF0000"/>
          <w:sz w:val="24"/>
          <w:szCs w:val="24"/>
          <w:highlight w:val="none"/>
        </w:rPr>
        <w:t>日下午17:00</w:t>
      </w:r>
      <w:r>
        <w:rPr>
          <w:rFonts w:hint="eastAsia" w:asciiTheme="minorEastAsia" w:hAnsiTheme="minorEastAsia" w:eastAsiaTheme="minorEastAsia" w:cstheme="minorEastAsia"/>
          <w:color w:val="auto"/>
          <w:sz w:val="24"/>
          <w:szCs w:val="24"/>
          <w:highlight w:val="none"/>
        </w:rPr>
        <w:t>前；</w:t>
      </w:r>
    </w:p>
    <w:p w14:paraId="72336C1F">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2．获取</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文件时间：</w:t>
      </w:r>
      <w:r>
        <w:rPr>
          <w:rFonts w:hint="eastAsia" w:asciiTheme="minorEastAsia" w:hAnsiTheme="minorEastAsia" w:eastAsiaTheme="minorEastAsia" w:cstheme="minorEastAsia"/>
          <w:color w:val="FF0000"/>
          <w:sz w:val="24"/>
          <w:szCs w:val="24"/>
          <w:highlight w:val="none"/>
        </w:rPr>
        <w:t>202</w:t>
      </w:r>
      <w:r>
        <w:rPr>
          <w:rFonts w:hint="eastAsia" w:asciiTheme="minorEastAsia" w:hAnsiTheme="minorEastAsia" w:eastAsiaTheme="minorEastAsia" w:cstheme="minorEastAsia"/>
          <w:color w:val="FF0000"/>
          <w:sz w:val="24"/>
          <w:szCs w:val="24"/>
          <w:highlight w:val="none"/>
          <w:lang w:val="en-US" w:eastAsia="zh-CN"/>
        </w:rPr>
        <w:t>4</w:t>
      </w:r>
      <w:r>
        <w:rPr>
          <w:rFonts w:hint="eastAsia" w:asciiTheme="minorEastAsia" w:hAnsiTheme="minorEastAsia" w:eastAsiaTheme="minorEastAsia" w:cstheme="minorEastAsia"/>
          <w:color w:val="FF0000"/>
          <w:sz w:val="24"/>
          <w:szCs w:val="24"/>
          <w:highlight w:val="none"/>
        </w:rPr>
        <w:t>年</w:t>
      </w:r>
      <w:r>
        <w:rPr>
          <w:rFonts w:hint="eastAsia" w:asciiTheme="minorEastAsia" w:hAnsiTheme="minorEastAsia" w:eastAsiaTheme="minorEastAsia" w:cstheme="minorEastAsia"/>
          <w:color w:val="FF0000"/>
          <w:sz w:val="24"/>
          <w:szCs w:val="24"/>
          <w:highlight w:val="none"/>
          <w:lang w:val="en-US" w:eastAsia="zh-CN"/>
        </w:rPr>
        <w:t>11</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14</w:t>
      </w:r>
      <w:r>
        <w:rPr>
          <w:rFonts w:hint="eastAsia" w:asciiTheme="minorEastAsia" w:hAnsiTheme="minorEastAsia" w:eastAsiaTheme="minorEastAsia" w:cstheme="minorEastAsia"/>
          <w:color w:val="FF0000"/>
          <w:sz w:val="24"/>
          <w:szCs w:val="24"/>
          <w:highlight w:val="none"/>
        </w:rPr>
        <w:t>日-</w:t>
      </w:r>
      <w:r>
        <w:rPr>
          <w:rFonts w:hint="eastAsia" w:asciiTheme="minorEastAsia" w:hAnsiTheme="minorEastAsia" w:eastAsiaTheme="minorEastAsia" w:cstheme="minorEastAsia"/>
          <w:color w:val="FF0000"/>
          <w:sz w:val="24"/>
          <w:szCs w:val="24"/>
          <w:highlight w:val="none"/>
          <w:lang w:val="en-US" w:eastAsia="zh-CN"/>
        </w:rPr>
        <w:t>2024年11</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19</w:t>
      </w:r>
      <w:r>
        <w:rPr>
          <w:rFonts w:hint="eastAsia" w:asciiTheme="minorEastAsia" w:hAnsiTheme="minorEastAsia" w:eastAsiaTheme="minorEastAsia" w:cstheme="minorEastAsia"/>
          <w:color w:val="FF0000"/>
          <w:sz w:val="24"/>
          <w:szCs w:val="24"/>
          <w:highlight w:val="none"/>
        </w:rPr>
        <w:t>日下午17:00</w:t>
      </w:r>
      <w:r>
        <w:rPr>
          <w:rFonts w:hint="eastAsia" w:asciiTheme="minorEastAsia" w:hAnsiTheme="minorEastAsia" w:eastAsiaTheme="minorEastAsia" w:cstheme="minorEastAsia"/>
          <w:color w:val="auto"/>
          <w:sz w:val="24"/>
          <w:szCs w:val="24"/>
          <w:highlight w:val="none"/>
        </w:rPr>
        <w:t>前；</w:t>
      </w:r>
    </w:p>
    <w:p w14:paraId="1F56B2D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14:paraId="67C4494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bCs w:val="0"/>
          <w:color w:val="auto"/>
          <w:sz w:val="24"/>
          <w:szCs w:val="24"/>
          <w:highlight w:val="none"/>
          <w:u w:val="single"/>
          <w:lang w:eastAsia="zh-CN"/>
        </w:rPr>
        <w:t>请将兰州大学</w:t>
      </w:r>
      <w:r>
        <w:rPr>
          <w:rFonts w:hint="eastAsia" w:asciiTheme="minorEastAsia" w:hAnsiTheme="minorEastAsia" w:eastAsiaTheme="minorEastAsia" w:cstheme="minorEastAsia"/>
          <w:b/>
          <w:bCs w:val="0"/>
          <w:color w:val="auto"/>
          <w:sz w:val="24"/>
          <w:szCs w:val="24"/>
          <w:highlight w:val="none"/>
          <w:u w:val="single"/>
          <w:lang w:val="en-US" w:eastAsia="zh-CN"/>
        </w:rPr>
        <w:t>招租（</w:t>
      </w:r>
      <w:r>
        <w:rPr>
          <w:rFonts w:hint="eastAsia" w:asciiTheme="minorEastAsia" w:hAnsiTheme="minorEastAsia" w:eastAsiaTheme="minorEastAsia" w:cstheme="minorEastAsia"/>
          <w:b/>
          <w:bCs w:val="0"/>
          <w:color w:val="auto"/>
          <w:sz w:val="24"/>
          <w:szCs w:val="24"/>
          <w:highlight w:val="none"/>
          <w:u w:val="single"/>
          <w:lang w:eastAsia="zh-CN"/>
        </w:rPr>
        <w:t>招商）项目竞标（响应）报名登记表（扫描版）、企业营业执照扫描件、法人代表身份证扫描件（正反面），授权代理人身份证扫描件（正反面）</w:t>
      </w:r>
      <w:r>
        <w:rPr>
          <w:rFonts w:hint="eastAsia" w:asciiTheme="minorEastAsia" w:hAnsiTheme="minorEastAsia" w:eastAsiaTheme="minorEastAsia" w:cstheme="minorEastAsia"/>
          <w:b/>
          <w:bCs w:val="0"/>
          <w:color w:val="auto"/>
          <w:sz w:val="24"/>
          <w:szCs w:val="24"/>
          <w:highlight w:val="none"/>
          <w:u w:val="single"/>
          <w:lang w:eastAsia="zh-CN"/>
        </w:rPr>
        <w:fldChar w:fldCharType="begin"/>
      </w:r>
      <w:r>
        <w:rPr>
          <w:rFonts w:hint="eastAsia" w:asciiTheme="minorEastAsia" w:hAnsiTheme="minorEastAsia" w:eastAsiaTheme="minorEastAsia" w:cstheme="minorEastAsia"/>
          <w:b/>
          <w:bCs w:val="0"/>
          <w:color w:val="auto"/>
          <w:sz w:val="24"/>
          <w:szCs w:val="24"/>
          <w:highlight w:val="none"/>
          <w:u w:val="singl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bCs w:val="0"/>
          <w:color w:val="auto"/>
          <w:sz w:val="24"/>
          <w:szCs w:val="24"/>
          <w:highlight w:val="none"/>
          <w:u w:val="single"/>
          <w:lang w:eastAsia="zh-CN"/>
        </w:rPr>
        <w:fldChar w:fldCharType="separate"/>
      </w:r>
      <w:r>
        <w:rPr>
          <w:rFonts w:hint="eastAsia" w:asciiTheme="minorEastAsia" w:hAnsiTheme="minorEastAsia" w:eastAsiaTheme="minorEastAsia" w:cstheme="minorEastAsia"/>
          <w:b/>
          <w:bCs w:val="0"/>
          <w:color w:val="auto"/>
          <w:sz w:val="24"/>
          <w:szCs w:val="24"/>
          <w:highlight w:val="none"/>
          <w:u w:val="single"/>
          <w:lang w:eastAsia="zh-CN"/>
        </w:rPr>
        <w:t>以压缩文件形式发送至邮箱：clcgk@lzu.edu.cn</w:t>
      </w:r>
      <w:r>
        <w:rPr>
          <w:rFonts w:hint="eastAsia" w:asciiTheme="minorEastAsia" w:hAnsiTheme="minorEastAsia" w:eastAsiaTheme="minorEastAsia" w:cstheme="minorEastAsia"/>
          <w:b/>
          <w:bCs w:val="0"/>
          <w:color w:val="auto"/>
          <w:sz w:val="24"/>
          <w:szCs w:val="24"/>
          <w:highlight w:val="none"/>
          <w:u w:val="single"/>
          <w:lang w:eastAsia="zh-CN"/>
        </w:rPr>
        <w:fldChar w:fldCharType="end"/>
      </w:r>
      <w:r>
        <w:rPr>
          <w:rFonts w:hint="eastAsia" w:asciiTheme="minorEastAsia" w:hAnsiTheme="minorEastAsia" w:eastAsiaTheme="minorEastAsia" w:cstheme="minorEastAsia"/>
          <w:b/>
          <w:bCs w:val="0"/>
          <w:color w:val="auto"/>
          <w:sz w:val="24"/>
          <w:szCs w:val="24"/>
          <w:highlight w:val="none"/>
          <w:u w:val="single"/>
          <w:lang w:eastAsia="zh-CN"/>
        </w:rPr>
        <w:t>，邮件主题格式应为：竞标</w:t>
      </w:r>
      <w:r>
        <w:rPr>
          <w:rFonts w:hint="eastAsia" w:asciiTheme="minorEastAsia" w:hAnsiTheme="minorEastAsia" w:eastAsiaTheme="minorEastAsia" w:cstheme="minorEastAsia"/>
          <w:b/>
          <w:bCs w:val="0"/>
          <w:color w:val="auto"/>
          <w:sz w:val="24"/>
          <w:szCs w:val="24"/>
          <w:highlight w:val="none"/>
          <w:u w:val="single"/>
          <w:lang w:val="en-US" w:eastAsia="zh-CN"/>
        </w:rPr>
        <w:t>商</w:t>
      </w:r>
      <w:r>
        <w:rPr>
          <w:rFonts w:hint="eastAsia" w:asciiTheme="minorEastAsia" w:hAnsiTheme="minorEastAsia" w:eastAsiaTheme="minorEastAsia" w:cstheme="minorEastAsia"/>
          <w:b/>
          <w:bCs w:val="0"/>
          <w:color w:val="auto"/>
          <w:sz w:val="24"/>
          <w:szCs w:val="24"/>
          <w:highlight w:val="none"/>
          <w:u w:val="single"/>
          <w:lang w:eastAsia="zh-CN"/>
        </w:rPr>
        <w:t>名称+项目编号。</w:t>
      </w:r>
    </w:p>
    <w:p w14:paraId="413A6AA2">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竞标</w:t>
      </w:r>
      <w:r>
        <w:rPr>
          <w:rFonts w:hint="eastAsia" w:asciiTheme="minorEastAsia" w:hAnsiTheme="minorEastAsia" w:eastAsiaTheme="minorEastAsia" w:cstheme="minorEastAsia"/>
          <w:b/>
          <w:color w:val="auto"/>
          <w:sz w:val="24"/>
          <w:szCs w:val="24"/>
          <w:highlight w:val="none"/>
        </w:rPr>
        <w:t>文件的递交</w:t>
      </w:r>
      <w:r>
        <w:rPr>
          <w:rFonts w:hint="eastAsia" w:asciiTheme="minorEastAsia" w:hAnsiTheme="minorEastAsia" w:eastAsiaTheme="minorEastAsia" w:cstheme="minorEastAsia"/>
          <w:b/>
          <w:color w:val="auto"/>
          <w:sz w:val="24"/>
          <w:szCs w:val="24"/>
          <w:highlight w:val="none"/>
          <w:lang w:eastAsia="zh-CN"/>
        </w:rPr>
        <w:t>（竞标文件内容包括但不限于下列部分）：</w:t>
      </w:r>
    </w:p>
    <w:p w14:paraId="055425EC">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1.价格部分：</w:t>
      </w:r>
    </w:p>
    <w:p w14:paraId="343E7E9A">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竞标</w:t>
      </w:r>
      <w:r>
        <w:rPr>
          <w:rFonts w:hint="eastAsia" w:asciiTheme="minorEastAsia" w:hAnsiTheme="minorEastAsia" w:eastAsiaTheme="minorEastAsia" w:cstheme="minorEastAsia"/>
          <w:color w:val="auto"/>
          <w:sz w:val="24"/>
          <w:szCs w:val="24"/>
          <w:highlight w:val="none"/>
        </w:rPr>
        <w:t>报价表（</w:t>
      </w:r>
      <w:r>
        <w:rPr>
          <w:rFonts w:hint="eastAsia" w:asciiTheme="minorEastAsia" w:hAnsiTheme="minorEastAsia" w:eastAsiaTheme="minorEastAsia" w:cstheme="minorEastAsia"/>
          <w:color w:val="auto"/>
          <w:sz w:val="24"/>
          <w:szCs w:val="24"/>
          <w:highlight w:val="none"/>
          <w:lang w:val="en-US" w:eastAsia="zh-CN"/>
        </w:rPr>
        <w:t>附件1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p w14:paraId="2DE8511B">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2.资格证明部分（资格性审查内容）：</w:t>
      </w:r>
    </w:p>
    <w:p w14:paraId="17BD7A2A">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法定代表人授权委托书（附件</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）（需有法人签字，</w:t>
      </w:r>
      <w:r>
        <w:rPr>
          <w:rFonts w:hint="eastAsia" w:asciiTheme="minorEastAsia" w:hAnsiTheme="minorEastAsia" w:eastAsiaTheme="minorEastAsia" w:cstheme="minorEastAsia"/>
          <w:color w:val="auto"/>
          <w:sz w:val="24"/>
          <w:szCs w:val="24"/>
          <w:highlight w:val="none"/>
          <w:lang w:val="en-US" w:eastAsia="zh-CN"/>
        </w:rPr>
        <w:t>加盖公司</w:t>
      </w:r>
      <w:r>
        <w:rPr>
          <w:rFonts w:hint="eastAsia" w:asciiTheme="minorEastAsia" w:hAnsiTheme="minorEastAsia" w:eastAsiaTheme="minorEastAsia" w:cstheme="minorEastAsia"/>
          <w:color w:val="auto"/>
          <w:sz w:val="24"/>
          <w:szCs w:val="24"/>
          <w:highlight w:val="none"/>
        </w:rPr>
        <w:t>公章）、法定代表人或被委托人身份证复印件</w:t>
      </w:r>
      <w:r>
        <w:rPr>
          <w:rFonts w:hint="eastAsia" w:asciiTheme="minorEastAsia" w:hAnsiTheme="minorEastAsia" w:eastAsiaTheme="minorEastAsia" w:cstheme="minorEastAsia"/>
          <w:color w:val="auto"/>
          <w:sz w:val="24"/>
          <w:szCs w:val="24"/>
          <w:highlight w:val="none"/>
          <w:lang w:eastAsia="zh-CN"/>
        </w:rPr>
        <w:t>；</w:t>
      </w:r>
    </w:p>
    <w:p w14:paraId="5E0AE6C9">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2.2有效期内的</w:t>
      </w:r>
      <w:r>
        <w:rPr>
          <w:rFonts w:hint="eastAsia" w:asciiTheme="minorEastAsia" w:hAnsiTheme="minorEastAsia" w:eastAsiaTheme="minorEastAsia" w:cstheme="minorEastAsia"/>
          <w:color w:val="auto"/>
          <w:sz w:val="24"/>
          <w:szCs w:val="24"/>
          <w:highlight w:val="none"/>
        </w:rPr>
        <w:t>营业执照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食品经营许可证；</w:t>
      </w:r>
    </w:p>
    <w:p w14:paraId="201F6841">
      <w:pPr>
        <w:keepNext w:val="0"/>
        <w:keepLines w:val="0"/>
        <w:pageBreakBefore w:val="0"/>
        <w:kinsoku/>
        <w:wordWrap/>
        <w:overflowPunct/>
        <w:topLinePunct w:val="0"/>
        <w:autoSpaceDE/>
        <w:autoSpaceDN/>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2.3参加此项目的竞标商须</w:t>
      </w:r>
      <w:r>
        <w:rPr>
          <w:rFonts w:hint="eastAsia" w:asciiTheme="minorEastAsia" w:hAnsiTheme="minorEastAsia" w:eastAsiaTheme="minorEastAsia" w:cstheme="minorEastAsia"/>
          <w:b/>
          <w:bCs/>
          <w:color w:val="auto"/>
          <w:sz w:val="24"/>
          <w:szCs w:val="24"/>
          <w:highlight w:val="none"/>
          <w:lang w:val="en-US" w:eastAsia="zh-CN"/>
        </w:rPr>
        <w:t>有</w:t>
      </w:r>
      <w:r>
        <w:rPr>
          <w:rFonts w:hint="eastAsia" w:asciiTheme="minorEastAsia" w:hAnsiTheme="minorEastAsia" w:eastAsiaTheme="minorEastAsia" w:cstheme="minorEastAsia"/>
          <w:b/>
          <w:bCs/>
          <w:color w:val="auto"/>
          <w:sz w:val="24"/>
          <w:szCs w:val="24"/>
          <w:highlight w:val="none"/>
          <w:lang w:eastAsia="zh-CN"/>
        </w:rPr>
        <w:t>经营</w:t>
      </w:r>
      <w:r>
        <w:rPr>
          <w:rFonts w:hint="eastAsia" w:asciiTheme="minorEastAsia" w:hAnsiTheme="minorEastAsia" w:eastAsiaTheme="minorEastAsia" w:cstheme="minorEastAsia"/>
          <w:b/>
          <w:bCs/>
          <w:color w:val="auto"/>
          <w:sz w:val="24"/>
          <w:szCs w:val="24"/>
          <w:highlight w:val="none"/>
          <w:lang w:val="en-US" w:eastAsia="zh-CN"/>
        </w:rPr>
        <w:t>过或目前正在经营</w:t>
      </w:r>
      <w:r>
        <w:rPr>
          <w:rFonts w:hint="eastAsia" w:asciiTheme="minorEastAsia" w:hAnsiTheme="minorEastAsia" w:eastAsiaTheme="minorEastAsia" w:cstheme="minorEastAsia"/>
          <w:color w:val="auto"/>
          <w:sz w:val="24"/>
          <w:szCs w:val="24"/>
          <w:highlight w:val="none"/>
          <w:lang w:val="en-US" w:eastAsia="zh-CN"/>
        </w:rPr>
        <w:t>且面积在</w:t>
      </w:r>
      <w:r>
        <w:rPr>
          <w:rFonts w:hint="eastAsia" w:asciiTheme="minorEastAsia" w:hAnsiTheme="minorEastAsia" w:eastAsiaTheme="minorEastAsia" w:cstheme="minorEastAsia"/>
          <w:b/>
          <w:bCs/>
          <w:color w:val="auto"/>
          <w:sz w:val="24"/>
          <w:szCs w:val="24"/>
          <w:highlight w:val="none"/>
          <w:lang w:val="en-US" w:eastAsia="zh-CN"/>
        </w:rPr>
        <w:t>800㎡</w:t>
      </w:r>
      <w:r>
        <w:rPr>
          <w:rFonts w:hint="eastAsia" w:asciiTheme="minorEastAsia" w:hAnsiTheme="minorEastAsia" w:eastAsiaTheme="minorEastAsia" w:cstheme="minorEastAsia"/>
          <w:color w:val="auto"/>
          <w:sz w:val="24"/>
          <w:szCs w:val="24"/>
          <w:highlight w:val="none"/>
          <w:lang w:val="en-US" w:eastAsia="zh-CN"/>
        </w:rPr>
        <w:t>及以上的至少1家综合超市。须提供有效期内的房屋租赁合同、营业执照、食品经营许可证及实体经营门店截图作为证明材料；</w:t>
      </w:r>
    </w:p>
    <w:p w14:paraId="41BB6631">
      <w:pPr>
        <w:keepNext w:val="0"/>
        <w:keepLines w:val="0"/>
        <w:pageBreakBefore w:val="0"/>
        <w:kinsoku/>
        <w:wordWrap/>
        <w:overflowPunct/>
        <w:topLinePunct w:val="0"/>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2.4参加此项目的竞标商社保缴纳人数不得少于20人，需提供社保缴纳证明材料；</w:t>
      </w:r>
    </w:p>
    <w:p w14:paraId="2084D8C8">
      <w:pPr>
        <w:keepNext w:val="0"/>
        <w:keepLines w:val="0"/>
        <w:pageBreakBefore w:val="0"/>
        <w:kinsoku/>
        <w:wordWrap/>
        <w:overflowPunct/>
        <w:topLinePunct w:val="0"/>
        <w:autoSpaceDE/>
        <w:autoSpaceDN/>
        <w:bidi w:val="0"/>
        <w:adjustRightInd/>
        <w:spacing w:line="400" w:lineRule="exact"/>
        <w:ind w:firstLine="482" w:firstLineChars="200"/>
        <w:jc w:val="both"/>
        <w:rPr>
          <w:rStyle w:val="21"/>
          <w:rFonts w:hint="eastAsia" w:asciiTheme="minorEastAsia" w:hAnsiTheme="minorEastAsia" w:eastAsiaTheme="minorEastAsia" w:cstheme="minorEastAsia"/>
          <w:color w:val="000000"/>
          <w:sz w:val="24"/>
          <w:szCs w:val="24"/>
          <w:highlight w:val="none"/>
          <w:lang w:val="en-US" w:eastAsia="zh-CN"/>
        </w:rPr>
      </w:pPr>
      <w:r>
        <w:rPr>
          <w:rStyle w:val="21"/>
          <w:rFonts w:hint="eastAsia" w:asciiTheme="minorEastAsia" w:hAnsiTheme="minorEastAsia" w:eastAsiaTheme="minorEastAsia" w:cstheme="minorEastAsia"/>
          <w:b/>
          <w:bCs/>
          <w:i w:val="0"/>
          <w:caps w:val="0"/>
          <w:color w:val="000000"/>
          <w:spacing w:val="0"/>
          <w:w w:val="100"/>
          <w:sz w:val="24"/>
          <w:szCs w:val="24"/>
          <w:highlight w:val="none"/>
          <w:u w:val="none" w:color="auto"/>
          <w:lang w:val="en-US" w:eastAsia="zh-CN"/>
        </w:rPr>
        <w:t>2.5外地企业必须在招租方当地有分公司或实体店（提供营业执照</w:t>
      </w:r>
      <w:r>
        <w:rPr>
          <w:rStyle w:val="21"/>
          <w:rFonts w:hint="eastAsia" w:asciiTheme="minorEastAsia" w:hAnsiTheme="minorEastAsia" w:eastAsiaTheme="minorEastAsia" w:cstheme="minorEastAsia"/>
          <w:b/>
          <w:bCs/>
          <w:i w:val="0"/>
          <w:caps w:val="0"/>
          <w:color w:val="000000"/>
          <w:spacing w:val="0"/>
          <w:w w:val="100"/>
          <w:sz w:val="24"/>
          <w:szCs w:val="24"/>
          <w:highlight w:val="none"/>
          <w:u w:val="none" w:color="auto"/>
          <w:lang w:val="en-US" w:eastAsia="zh"/>
        </w:rPr>
        <w:t>、</w:t>
      </w:r>
      <w:r>
        <w:rPr>
          <w:rStyle w:val="21"/>
          <w:rFonts w:hint="eastAsia" w:asciiTheme="minorEastAsia" w:hAnsiTheme="minorEastAsia" w:eastAsiaTheme="minorEastAsia" w:cstheme="minorEastAsia"/>
          <w:b/>
          <w:bCs/>
          <w:i w:val="0"/>
          <w:caps w:val="0"/>
          <w:color w:val="000000"/>
          <w:spacing w:val="0"/>
          <w:w w:val="100"/>
          <w:sz w:val="24"/>
          <w:szCs w:val="24"/>
          <w:highlight w:val="none"/>
          <w:u w:val="none" w:color="auto"/>
          <w:lang w:val="en-US" w:eastAsia="zh-CN"/>
        </w:rPr>
        <w:t>房屋租赁</w:t>
      </w:r>
      <w:r>
        <w:rPr>
          <w:rStyle w:val="21"/>
          <w:rFonts w:hint="eastAsia" w:asciiTheme="minorEastAsia" w:hAnsiTheme="minorEastAsia" w:eastAsiaTheme="minorEastAsia" w:cstheme="minorEastAsia"/>
          <w:b/>
          <w:bCs/>
          <w:i w:val="0"/>
          <w:caps w:val="0"/>
          <w:color w:val="000000"/>
          <w:spacing w:val="0"/>
          <w:w w:val="100"/>
          <w:sz w:val="24"/>
          <w:szCs w:val="24"/>
          <w:highlight w:val="none"/>
          <w:u w:val="none" w:color="auto"/>
          <w:lang w:val="en-US" w:eastAsia="zh"/>
        </w:rPr>
        <w:t>合同及</w:t>
      </w:r>
      <w:r>
        <w:rPr>
          <w:rStyle w:val="21"/>
          <w:rFonts w:hint="eastAsia" w:asciiTheme="minorEastAsia" w:hAnsiTheme="minorEastAsia" w:eastAsiaTheme="minorEastAsia" w:cstheme="minorEastAsia"/>
          <w:b/>
          <w:bCs/>
          <w:i w:val="0"/>
          <w:caps w:val="0"/>
          <w:color w:val="000000"/>
          <w:spacing w:val="0"/>
          <w:w w:val="100"/>
          <w:sz w:val="24"/>
          <w:szCs w:val="24"/>
          <w:highlight w:val="none"/>
          <w:u w:val="none" w:color="auto"/>
          <w:lang w:val="en-US" w:eastAsia="zh-CN"/>
        </w:rPr>
        <w:t>实体门店经营照片）；</w:t>
      </w:r>
    </w:p>
    <w:p w14:paraId="4D2E453E">
      <w:pPr>
        <w:keepNext w:val="0"/>
        <w:keepLines w:val="0"/>
        <w:pageBreakBefore w:val="0"/>
        <w:kinsoku/>
        <w:wordWrap/>
        <w:overflowPunct/>
        <w:topLinePunct w:val="0"/>
        <w:autoSpaceDE/>
        <w:autoSpaceDN/>
        <w:bidi w:val="0"/>
        <w:adjustRightInd/>
        <w:spacing w:line="400" w:lineRule="exact"/>
        <w:ind w:firstLine="480" w:firstLineChars="200"/>
        <w:jc w:val="both"/>
        <w:rPr>
          <w:rStyle w:val="21"/>
          <w:rFonts w:hint="eastAsia" w:asciiTheme="minorEastAsia" w:hAnsiTheme="minorEastAsia" w:eastAsiaTheme="minorEastAsia" w:cstheme="minorEastAsia"/>
          <w:color w:val="000000"/>
          <w:sz w:val="24"/>
          <w:szCs w:val="24"/>
          <w:highlight w:val="none"/>
        </w:rPr>
      </w:pPr>
      <w:r>
        <w:rPr>
          <w:rStyle w:val="21"/>
          <w:rFonts w:hint="eastAsia" w:asciiTheme="minorEastAsia" w:hAnsiTheme="minorEastAsia" w:eastAsiaTheme="minorEastAsia" w:cstheme="minorEastAsia"/>
          <w:color w:val="000000"/>
          <w:sz w:val="24"/>
          <w:szCs w:val="24"/>
          <w:highlight w:val="none"/>
          <w:lang w:val="en-US" w:eastAsia="zh-CN"/>
        </w:rPr>
        <w:t>2.6财务状况：竞标商提交响应文件截止日前18个月内经第三方出具的财务审计报告或本年度银行出具的资信证明。</w:t>
      </w:r>
      <w:r>
        <w:rPr>
          <w:rStyle w:val="21"/>
          <w:rFonts w:hint="eastAsia" w:asciiTheme="minorEastAsia" w:hAnsiTheme="minorEastAsia" w:eastAsiaTheme="minorEastAsia" w:cstheme="minorEastAsia"/>
          <w:color w:val="000000"/>
          <w:sz w:val="24"/>
          <w:szCs w:val="24"/>
          <w:highlight w:val="none"/>
        </w:rPr>
        <w:t>（注：财务审计报告和资信证明二选一即可）</w:t>
      </w:r>
      <w:r>
        <w:rPr>
          <w:rFonts w:hint="eastAsia" w:asciiTheme="minorEastAsia" w:hAnsiTheme="minorEastAsia" w:eastAsiaTheme="minorEastAsia" w:cstheme="minorEastAsia"/>
          <w:color w:val="auto"/>
          <w:kern w:val="2"/>
          <w:sz w:val="24"/>
          <w:szCs w:val="24"/>
          <w:highlight w:val="none"/>
          <w:lang w:val="en-US" w:eastAsia="zh-CN" w:bidi="ar-SA"/>
        </w:rPr>
        <w:t>（有效的原件（复印件、影印件）加盖公章）</w:t>
      </w:r>
      <w:r>
        <w:rPr>
          <w:rStyle w:val="21"/>
          <w:rFonts w:hint="eastAsia" w:asciiTheme="minorEastAsia" w:hAnsiTheme="minorEastAsia" w:eastAsiaTheme="minorEastAsia" w:cstheme="minorEastAsia"/>
          <w:color w:val="000000"/>
          <w:sz w:val="24"/>
          <w:szCs w:val="24"/>
          <w:highlight w:val="none"/>
        </w:rPr>
        <w:t>；</w:t>
      </w:r>
    </w:p>
    <w:p w14:paraId="5FF4040B">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2.7纳税证明：竞标商提交响应文件截止日前近1年任意1个月缴纳税收的完税凭证</w:t>
      </w:r>
      <w:r>
        <w:rPr>
          <w:rStyle w:val="21"/>
          <w:rFonts w:hint="eastAsia" w:asciiTheme="minorEastAsia" w:hAnsiTheme="minorEastAsia" w:eastAsiaTheme="minorEastAsia" w:cstheme="minorEastAsia"/>
          <w:color w:val="000000"/>
          <w:sz w:val="24"/>
          <w:szCs w:val="24"/>
          <w:highlight w:val="none"/>
        </w:rPr>
        <w:t>（增值税、营业税、企业所得税等）</w:t>
      </w:r>
      <w:r>
        <w:rPr>
          <w:rFonts w:hint="eastAsia" w:asciiTheme="minorEastAsia" w:hAnsiTheme="minorEastAsia" w:eastAsiaTheme="minorEastAsia" w:cstheme="minorEastAsia"/>
          <w:color w:val="auto"/>
          <w:kern w:val="2"/>
          <w:sz w:val="24"/>
          <w:szCs w:val="24"/>
          <w:highlight w:val="none"/>
          <w:lang w:val="en-US" w:eastAsia="zh-CN" w:bidi="ar-SA"/>
        </w:rPr>
        <w:t>，依法免税的供应商，应提供相应的证明文件（有效的原件（复印件、影印件）加盖公章）；</w:t>
      </w:r>
    </w:p>
    <w:p w14:paraId="028582D5">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2.8社保缴纳证明：竞标商提交响应文件截止日前近1年任意1个月缴纳社会保障资金的证明材料（专用收据或社会保险交纳清单，不需要缴纳社会保障资金的竞标商需提供相关证明文件）（有效的原件（复印件、影印件）加盖公章）；</w:t>
      </w:r>
    </w:p>
    <w:p w14:paraId="29292961">
      <w:pPr>
        <w:pStyle w:val="20"/>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80" w:firstLineChars="200"/>
        <w:jc w:val="both"/>
        <w:textAlignment w:val="baseline"/>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pPr>
      <w:r>
        <w:rPr>
          <w:rFonts w:hint="eastAsia" w:asciiTheme="minorEastAsia" w:hAnsiTheme="minorEastAsia" w:eastAsiaTheme="minorEastAsia" w:cstheme="minorEastAsia"/>
          <w:color w:val="auto"/>
          <w:sz w:val="24"/>
          <w:szCs w:val="24"/>
          <w:highlight w:val="none"/>
          <w:lang w:val="en-US" w:eastAsia="zh-CN"/>
        </w:rPr>
        <w:t>2.9</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具备履行合同所必需的设备和专业技术能力承诺书（</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附件</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3</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w:t>
      </w:r>
    </w:p>
    <w:p w14:paraId="6FE3A138">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rPr>
        <w:t>2.</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10</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竞标</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商参</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招租</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活动前3年内在经营活动中没有重大违法记录的书面声明（</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附件</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3</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w:t>
      </w:r>
    </w:p>
    <w:p w14:paraId="2847C969">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2.11</w:t>
      </w:r>
      <w:r>
        <w:rPr>
          <w:rStyle w:val="21"/>
          <w:rFonts w:hint="eastAsia" w:asciiTheme="minorEastAsia" w:hAnsiTheme="minorEastAsia" w:eastAsiaTheme="minorEastAsia" w:cstheme="minorEastAsia"/>
          <w:color w:val="000000"/>
          <w:sz w:val="24"/>
          <w:szCs w:val="24"/>
          <w:highlight w:val="none"/>
          <w:lang w:eastAsia="zh-CN"/>
        </w:rPr>
        <w:t>竞标</w:t>
      </w:r>
      <w:r>
        <w:rPr>
          <w:rStyle w:val="21"/>
          <w:rFonts w:hint="eastAsia" w:asciiTheme="minorEastAsia" w:hAnsiTheme="minorEastAsia" w:eastAsiaTheme="minorEastAsia" w:cstheme="minorEastAsia"/>
          <w:color w:val="000000"/>
          <w:sz w:val="24"/>
          <w:szCs w:val="24"/>
          <w:highlight w:val="none"/>
        </w:rPr>
        <w:t>商无行贿犯罪申明（格式自拟，盖公司公章）</w:t>
      </w:r>
      <w:r>
        <w:rPr>
          <w:rStyle w:val="21"/>
          <w:rFonts w:hint="eastAsia" w:asciiTheme="minorEastAsia" w:hAnsiTheme="minorEastAsia" w:eastAsiaTheme="minorEastAsia" w:cstheme="minorEastAsia"/>
          <w:color w:val="000000"/>
          <w:sz w:val="24"/>
          <w:szCs w:val="24"/>
          <w:highlight w:val="none"/>
          <w:lang w:eastAsia="zh-CN"/>
        </w:rPr>
        <w:t>；</w:t>
      </w:r>
    </w:p>
    <w:p w14:paraId="7FB6B538">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2.12竞标商须提供超市</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在</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针对</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节假日或其他特殊节点期间师生校园活动</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的</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营销设计</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方案</w:t>
      </w:r>
      <w:r>
        <w:rPr>
          <w:rStyle w:val="21"/>
          <w:rFonts w:hint="eastAsia" w:asciiTheme="minorEastAsia" w:hAnsiTheme="minorEastAsia" w:eastAsiaTheme="minorEastAsia" w:cstheme="minorEastAsia"/>
          <w:color w:val="000000"/>
          <w:sz w:val="24"/>
          <w:szCs w:val="24"/>
          <w:highlight w:val="none"/>
        </w:rPr>
        <w:t>（格式自拟，盖公司公章）</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w:t>
      </w:r>
    </w:p>
    <w:p w14:paraId="60F77379">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Fonts w:hint="eastAsia" w:asciiTheme="minorEastAsia" w:hAnsiTheme="minorEastAsia" w:eastAsiaTheme="minorEastAsia" w:cstheme="minorEastAsia"/>
          <w:b/>
          <w:bCs/>
          <w:sz w:val="24"/>
          <w:szCs w:val="24"/>
          <w:highlight w:val="none"/>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2.13竞标商须提供师生满意度测评指标及方式</w:t>
      </w:r>
      <w:r>
        <w:rPr>
          <w:rStyle w:val="21"/>
          <w:rFonts w:hint="eastAsia" w:asciiTheme="minorEastAsia" w:hAnsiTheme="minorEastAsia" w:eastAsiaTheme="minorEastAsia" w:cstheme="minorEastAsia"/>
          <w:color w:val="000000"/>
          <w:sz w:val="24"/>
          <w:szCs w:val="24"/>
          <w:highlight w:val="none"/>
        </w:rPr>
        <w:t>（格式自拟，盖公司公章）</w:t>
      </w:r>
      <w:r>
        <w:rPr>
          <w:rStyle w:val="21"/>
          <w:rFonts w:hint="eastAsia" w:asciiTheme="minorEastAsia" w:hAnsiTheme="minorEastAsia" w:eastAsiaTheme="minorEastAsia" w:cstheme="minorEastAsia"/>
          <w:color w:val="000000"/>
          <w:sz w:val="24"/>
          <w:szCs w:val="24"/>
          <w:highlight w:val="none"/>
          <w:lang w:eastAsia="zh-CN"/>
        </w:rPr>
        <w:t>。</w:t>
      </w:r>
    </w:p>
    <w:p w14:paraId="3ABC1B2C">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3.商务部分：</w:t>
      </w:r>
    </w:p>
    <w:p w14:paraId="08AB315F">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3.1</w:t>
      </w:r>
      <w:r>
        <w:rPr>
          <w:rFonts w:hint="eastAsia" w:asciiTheme="minorEastAsia" w:hAnsiTheme="minorEastAsia" w:eastAsiaTheme="minorEastAsia" w:cstheme="minorEastAsia"/>
          <w:sz w:val="24"/>
          <w:szCs w:val="24"/>
          <w:highlight w:val="none"/>
          <w:lang w:eastAsia="zh-CN"/>
        </w:rPr>
        <w:t>商品优惠幅度</w:t>
      </w:r>
      <w:r>
        <w:rPr>
          <w:rFonts w:hint="eastAsia" w:asciiTheme="minorEastAsia" w:hAnsiTheme="minorEastAsia" w:eastAsiaTheme="minorEastAsia" w:cstheme="minorEastAsia"/>
          <w:sz w:val="24"/>
          <w:szCs w:val="24"/>
          <w:highlight w:val="none"/>
          <w:lang w:val="en-US" w:eastAsia="zh-CN" w:bidi="ar"/>
        </w:rPr>
        <w:t>；</w:t>
      </w:r>
    </w:p>
    <w:p w14:paraId="626BBF65">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3.2业绩；</w:t>
      </w:r>
    </w:p>
    <w:p w14:paraId="0C16FF7F">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4.技术部分：</w:t>
      </w:r>
    </w:p>
    <w:p w14:paraId="164E3C40">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4.1校园超市经营理念；</w:t>
      </w:r>
    </w:p>
    <w:p w14:paraId="5C50D37E">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4.2经营服务方案；</w:t>
      </w:r>
    </w:p>
    <w:p w14:paraId="0B61451E">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4.3进货渠道阐述方案；</w:t>
      </w:r>
    </w:p>
    <w:p w14:paraId="5762A8F0">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4.4服务保障承诺方案；</w:t>
      </w:r>
    </w:p>
    <w:p w14:paraId="1CDC5C45">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4.5</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食品安全控制措施</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w:t>
      </w:r>
    </w:p>
    <w:p w14:paraId="6FCEADC4">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bCs w:val="0"/>
          <w:i w:val="0"/>
          <w:caps w:val="0"/>
          <w:color w:val="000000"/>
          <w:spacing w:val="0"/>
          <w:w w:val="100"/>
          <w:sz w:val="24"/>
          <w:szCs w:val="24"/>
          <w:highlight w:val="none"/>
          <w:u w:val="none" w:color="auto"/>
          <w:lang w:val="en-US" w:eastAsia="zh-CN"/>
        </w:rPr>
        <w:t>4.6</w:t>
      </w:r>
      <w:r>
        <w:rPr>
          <w:rStyle w:val="21"/>
          <w:rFonts w:hint="eastAsia" w:asciiTheme="minorEastAsia" w:hAnsiTheme="minorEastAsia" w:eastAsiaTheme="minorEastAsia" w:cstheme="minorEastAsia"/>
          <w:b w:val="0"/>
          <w:bCs w:val="0"/>
          <w:i w:val="0"/>
          <w:caps w:val="0"/>
          <w:color w:val="000000"/>
          <w:spacing w:val="0"/>
          <w:w w:val="100"/>
          <w:sz w:val="24"/>
          <w:szCs w:val="24"/>
          <w:highlight w:val="none"/>
          <w:u w:val="none" w:color="auto"/>
        </w:rPr>
        <w:t>管理制</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度</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w:t>
      </w:r>
    </w:p>
    <w:p w14:paraId="5F5B5194">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4.7</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应急保障措施</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w:t>
      </w:r>
    </w:p>
    <w:p w14:paraId="4FB3AD5C">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4.8</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各种资质证书（行业资格证、获奖证书等）；</w:t>
      </w:r>
    </w:p>
    <w:p w14:paraId="7615BF3D">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0" w:firstLineChars="200"/>
        <w:jc w:val="both"/>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pP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val="en-US" w:eastAsia="zh-CN"/>
        </w:rPr>
        <w:t>4.9</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lang w:eastAsia="zh-CN"/>
        </w:rPr>
        <w:t>竞标</w:t>
      </w:r>
      <w:r>
        <w:rPr>
          <w:rStyle w:val="21"/>
          <w:rFonts w:hint="eastAsia" w:asciiTheme="minorEastAsia" w:hAnsiTheme="minorEastAsia" w:eastAsiaTheme="minorEastAsia" w:cstheme="minorEastAsia"/>
          <w:b w:val="0"/>
          <w:i w:val="0"/>
          <w:caps w:val="0"/>
          <w:color w:val="000000"/>
          <w:spacing w:val="0"/>
          <w:w w:val="100"/>
          <w:sz w:val="24"/>
          <w:szCs w:val="24"/>
          <w:highlight w:val="none"/>
          <w:u w:val="none" w:color="auto"/>
        </w:rPr>
        <w:t>商认为可以提供的其他相关材料。</w:t>
      </w:r>
    </w:p>
    <w:p w14:paraId="4E855395">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注：</w:t>
      </w: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lang w:eastAsia="zh-CN"/>
        </w:rPr>
        <w:t>竞标</w:t>
      </w:r>
      <w:r>
        <w:rPr>
          <w:rFonts w:hint="eastAsia" w:asciiTheme="minorEastAsia" w:hAnsiTheme="minorEastAsia" w:eastAsiaTheme="minorEastAsia" w:cstheme="minorEastAsia"/>
          <w:b/>
          <w:bCs/>
          <w:sz w:val="24"/>
          <w:szCs w:val="24"/>
          <w:highlight w:val="none"/>
        </w:rPr>
        <w:t>文件正本</w:t>
      </w:r>
      <w:r>
        <w:rPr>
          <w:rFonts w:hint="eastAsia" w:asciiTheme="minorEastAsia" w:hAnsiTheme="minorEastAsia" w:eastAsiaTheme="minorEastAsia" w:cstheme="minorEastAsia"/>
          <w:b/>
          <w:bCs/>
          <w:color w:val="auto"/>
          <w:sz w:val="24"/>
          <w:szCs w:val="24"/>
          <w:highlight w:val="none"/>
          <w:u w:val="single"/>
          <w:lang w:eastAsia="zh-CN"/>
        </w:rPr>
        <w:t>壹</w:t>
      </w:r>
      <w:r>
        <w:rPr>
          <w:rFonts w:hint="eastAsia" w:asciiTheme="minorEastAsia" w:hAnsiTheme="minorEastAsia" w:eastAsiaTheme="minorEastAsia" w:cstheme="minorEastAsia"/>
          <w:b/>
          <w:bCs/>
          <w:sz w:val="24"/>
          <w:szCs w:val="24"/>
          <w:highlight w:val="none"/>
          <w:u w:val="single"/>
        </w:rPr>
        <w:t>份</w:t>
      </w:r>
      <w:r>
        <w:rPr>
          <w:rFonts w:hint="eastAsia" w:asciiTheme="minorEastAsia" w:hAnsiTheme="minorEastAsia" w:eastAsiaTheme="minorEastAsia" w:cstheme="minorEastAsia"/>
          <w:b/>
          <w:bCs/>
          <w:sz w:val="24"/>
          <w:szCs w:val="24"/>
          <w:highlight w:val="none"/>
        </w:rPr>
        <w:t>及副本</w:t>
      </w:r>
      <w:r>
        <w:rPr>
          <w:rFonts w:hint="eastAsia" w:asciiTheme="minorEastAsia" w:hAnsiTheme="minorEastAsia" w:eastAsiaTheme="minorEastAsia" w:cstheme="minorEastAsia"/>
          <w:b/>
          <w:bCs/>
          <w:color w:val="auto"/>
          <w:sz w:val="24"/>
          <w:szCs w:val="24"/>
          <w:highlight w:val="none"/>
          <w:u w:val="single"/>
          <w:lang w:eastAsia="zh-CN"/>
        </w:rPr>
        <w:t>贰</w:t>
      </w:r>
      <w:r>
        <w:rPr>
          <w:rFonts w:hint="eastAsia" w:asciiTheme="minorEastAsia" w:hAnsiTheme="minorEastAsia" w:eastAsiaTheme="minorEastAsia" w:cstheme="minorEastAsia"/>
          <w:b/>
          <w:bCs/>
          <w:sz w:val="24"/>
          <w:szCs w:val="24"/>
          <w:highlight w:val="none"/>
          <w:u w:val="single"/>
        </w:rPr>
        <w:t>份</w:t>
      </w:r>
      <w:r>
        <w:rPr>
          <w:rFonts w:hint="eastAsia" w:asciiTheme="minorEastAsia" w:hAnsiTheme="minorEastAsia" w:eastAsiaTheme="minorEastAsia" w:cstheme="minorEastAsia"/>
          <w:b/>
          <w:bCs/>
          <w:sz w:val="24"/>
          <w:szCs w:val="24"/>
          <w:highlight w:val="none"/>
          <w:u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密封后加贴封条，并加盖竞标商单位公章。</w:t>
      </w:r>
    </w:p>
    <w:p w14:paraId="110A24C6">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2.密封袋的正面均应标明以下字样：</w:t>
      </w:r>
    </w:p>
    <w:p w14:paraId="4D3CA3F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名称：</w:t>
      </w:r>
    </w:p>
    <w:p w14:paraId="13DE9435">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14:paraId="435A5657">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p w14:paraId="6B35364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标段：</w:t>
      </w:r>
    </w:p>
    <w:p w14:paraId="6AB8D59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竞标</w:t>
      </w:r>
      <w:r>
        <w:rPr>
          <w:rFonts w:hint="eastAsia" w:asciiTheme="minorEastAsia" w:hAnsiTheme="minorEastAsia" w:eastAsiaTheme="minorEastAsia" w:cstheme="minorEastAsia"/>
          <w:color w:val="auto"/>
          <w:sz w:val="24"/>
          <w:szCs w:val="24"/>
          <w:highlight w:val="none"/>
        </w:rPr>
        <w:t>单位名称：</w:t>
      </w:r>
    </w:p>
    <w:p w14:paraId="2EF62C8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日时（北京时间）前不得启封</w:t>
      </w:r>
    </w:p>
    <w:p w14:paraId="362320CD">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82" w:firstLineChars="20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5.招租方对误投或过早启封概不负责，招租方拒收未成册和未按以上要求封装的竞标文件。</w:t>
      </w:r>
    </w:p>
    <w:p w14:paraId="2E4C8411">
      <w:pPr>
        <w:keepNext w:val="0"/>
        <w:keepLines w:val="0"/>
        <w:pageBreakBefore w:val="0"/>
        <w:widowControl w:val="0"/>
        <w:tabs>
          <w:tab w:val="left" w:pos="360"/>
          <w:tab w:val="left" w:pos="720"/>
        </w:tabs>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请将竞标文件于2024年11月26日上午9:00（北京时间）之前，递交至兰州大学后勤保障部</w:t>
      </w:r>
      <w:r>
        <w:rPr>
          <w:rFonts w:hint="eastAsia" w:asciiTheme="minorEastAsia" w:hAnsiTheme="minorEastAsia" w:eastAsiaTheme="minorEastAsia" w:cstheme="minorEastAsia"/>
          <w:b/>
          <w:bCs/>
          <w:kern w:val="2"/>
          <w:sz w:val="24"/>
          <w:szCs w:val="24"/>
          <w:highlight w:val="none"/>
          <w:u w:val="thick"/>
          <w:lang w:val="en-US" w:eastAsia="zh-CN" w:bidi="ar-SA"/>
        </w:rPr>
        <w:t>226</w:t>
      </w:r>
      <w:r>
        <w:rPr>
          <w:rFonts w:hint="eastAsia" w:asciiTheme="minorEastAsia" w:hAnsiTheme="minorEastAsia" w:eastAsiaTheme="minorEastAsia" w:cstheme="minorEastAsia"/>
          <w:b/>
          <w:bCs/>
          <w:kern w:val="2"/>
          <w:sz w:val="24"/>
          <w:szCs w:val="24"/>
          <w:highlight w:val="none"/>
          <w:lang w:val="en-US" w:eastAsia="zh-CN" w:bidi="ar-SA"/>
        </w:rPr>
        <w:t>会议室。未按指定时间和地点递交竞标文件的招租方将不予受理。</w:t>
      </w:r>
    </w:p>
    <w:p w14:paraId="0E8DB387">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502"/>
        </w:tabs>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十三、关于废标</w:t>
      </w:r>
    </w:p>
    <w:p w14:paraId="2AE6C749">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商资格条件不符合招租文件要求的，或者拒不按照要求对</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文件进行澄清、说明或者补正的，</w:t>
      </w:r>
      <w:r>
        <w:rPr>
          <w:rFonts w:hint="eastAsia" w:asciiTheme="minorEastAsia" w:hAnsiTheme="minorEastAsia" w:eastAsiaTheme="minorEastAsia" w:cstheme="minorEastAsia"/>
          <w:color w:val="000000"/>
          <w:sz w:val="24"/>
          <w:szCs w:val="24"/>
          <w:highlight w:val="none"/>
          <w:lang w:eastAsia="zh-CN"/>
        </w:rPr>
        <w:t>评审小组</w:t>
      </w:r>
      <w:r>
        <w:rPr>
          <w:rFonts w:hint="eastAsia" w:asciiTheme="minorEastAsia" w:hAnsiTheme="minorEastAsia" w:eastAsiaTheme="minorEastAsia" w:cstheme="minorEastAsia"/>
          <w:color w:val="000000"/>
          <w:sz w:val="24"/>
          <w:szCs w:val="24"/>
          <w:highlight w:val="none"/>
        </w:rPr>
        <w:t>可以否决其</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w:t>
      </w:r>
    </w:p>
    <w:p w14:paraId="33DBF54C">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评审小组</w:t>
      </w:r>
      <w:r>
        <w:rPr>
          <w:rFonts w:hint="eastAsia" w:asciiTheme="minorEastAsia" w:hAnsiTheme="minorEastAsia" w:eastAsiaTheme="minorEastAsia" w:cstheme="minorEastAsia"/>
          <w:color w:val="000000"/>
          <w:sz w:val="24"/>
          <w:szCs w:val="24"/>
          <w:highlight w:val="none"/>
        </w:rPr>
        <w:t>将审查每一</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文件是否对招租文件提出的所有实质性要求和条件作出响应。未能在实质上响应的</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，将作废标处理。</w:t>
      </w:r>
    </w:p>
    <w:p w14:paraId="0EFC1DB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文件有下述情形之一的，属于重大偏差，视为未能对招租文件作出实质性响应，并按前条规定作废标处理：</w:t>
      </w:r>
    </w:p>
    <w:p w14:paraId="4E10ED5C">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文件没有</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商授权代表签字和加盖公章。</w:t>
      </w:r>
    </w:p>
    <w:p w14:paraId="59265610">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文件载明的招租项目完成期限超过招租文件规定的期限。</w:t>
      </w:r>
    </w:p>
    <w:p w14:paraId="3A551D8A">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文件附有招租方不能接受的条件。</w:t>
      </w:r>
    </w:p>
    <w:p w14:paraId="3A7835F5">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eastAsia="zh-CN"/>
        </w:rPr>
        <w:t>竞标报价低于招租文件所述底价或小于招租文件优惠幅度要求的</w:t>
      </w:r>
      <w:r>
        <w:rPr>
          <w:rFonts w:hint="eastAsia" w:asciiTheme="minorEastAsia" w:hAnsiTheme="minorEastAsia" w:eastAsiaTheme="minorEastAsia" w:cstheme="minorEastAsia"/>
          <w:color w:val="000000"/>
          <w:sz w:val="24"/>
          <w:szCs w:val="24"/>
          <w:highlight w:val="none"/>
          <w:lang w:val="en-US" w:eastAsia="zh-CN"/>
        </w:rPr>
        <w:t>。</w:t>
      </w:r>
    </w:p>
    <w:p w14:paraId="774BBB55">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文件载明的经营范围不满足招租文件“第三条第3点”规定的。</w:t>
      </w:r>
    </w:p>
    <w:p w14:paraId="0F6ED920">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）招租项目开标结束后，招租方按照招租文件要求对</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商的资格进行审查，资格审查不通过的，作废标处理。</w:t>
      </w:r>
    </w:p>
    <w:p w14:paraId="5B75720D">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lang w:eastAsia="zh-CN"/>
        </w:rPr>
        <w:t>评审小组</w:t>
      </w:r>
      <w:r>
        <w:rPr>
          <w:rFonts w:hint="eastAsia" w:asciiTheme="minorEastAsia" w:hAnsiTheme="minorEastAsia" w:eastAsiaTheme="minorEastAsia" w:cstheme="minorEastAsia"/>
          <w:color w:val="000000"/>
          <w:sz w:val="24"/>
          <w:szCs w:val="24"/>
          <w:highlight w:val="none"/>
        </w:rPr>
        <w:t>对符合资格的</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商的</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文件进行符合性审查，以确定其是否满足招租文件的实质性要求，符合性审查不通过的，作废标处理。</w:t>
      </w:r>
    </w:p>
    <w:p w14:paraId="5742F45A">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①</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文件的格式及内容不符合招租文件要求或者内容字迹模糊、无法辨认；②</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有效期不足；③不接受经修正的</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报价；④评审小组认为</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商的报价有可能影响产品质量或者不能诚信履约，</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商不能证明其报价合理性的；⑤</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文件未按招租文件要求签署、盖章的；⑥报价低于招租文件中规定的租金现价；⑦</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文件含有招租方不能接受的附加条件；⑧法律、法规和招租文件规定的其他无效情形。</w:t>
      </w:r>
    </w:p>
    <w:p w14:paraId="000CA28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）不符合招租文件中规定的其他实质性要求。</w:t>
      </w:r>
    </w:p>
    <w:p w14:paraId="2D3FE584">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502"/>
        </w:tabs>
        <w:kinsoku/>
        <w:wordWrap/>
        <w:overflowPunct/>
        <w:topLinePunct w:val="0"/>
        <w:autoSpaceDE/>
        <w:autoSpaceDN/>
        <w:bidi w:val="0"/>
        <w:adjustRightInd/>
        <w:snapToGrid/>
        <w:spacing w:before="0" w:beforeAutospacing="0" w:after="0" w:afterAutospacing="0" w:line="400" w:lineRule="exact"/>
        <w:ind w:left="0"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rPr>
        <w:t>十四、几点说明</w:t>
      </w:r>
    </w:p>
    <w:p w14:paraId="4DA907D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为确保项目服务质量，形成有竞争的校内超市服务业态，前期通过兰州大学后勤保障部招租招商引进的正在经营或已经中标的校内各经营单位及个人，以及与以上单位负责人为同一人或者存在控股、管理关系的不同单位，均不得报名参与本项目竞标。</w:t>
      </w:r>
    </w:p>
    <w:p w14:paraId="128EFC6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eastAsia="zh-CN"/>
        </w:rPr>
        <w:t>竞标商须</w:t>
      </w:r>
      <w:r>
        <w:rPr>
          <w:rFonts w:hint="eastAsia" w:asciiTheme="minorEastAsia" w:hAnsiTheme="minorEastAsia" w:eastAsiaTheme="minorEastAsia" w:cstheme="minorEastAsia"/>
          <w:color w:val="000000"/>
          <w:sz w:val="24"/>
          <w:szCs w:val="24"/>
          <w:highlight w:val="none"/>
          <w:lang w:val="en-US" w:eastAsia="zh-CN"/>
        </w:rPr>
        <w:t>对嘉禾苑负一层超市和嘉禾苑负一层部分区域两处报价部分必须全部响应报价，少报、漏报均视为无效响应。</w:t>
      </w:r>
    </w:p>
    <w:p w14:paraId="2D2ACBD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3.根据《后勤保障部招租招商管理办法》相关规定，竞标商或承租方在招租</w:t>
      </w:r>
      <w:r>
        <w:rPr>
          <w:rFonts w:hint="eastAsia" w:asciiTheme="minorEastAsia" w:hAnsiTheme="minorEastAsia" w:eastAsiaTheme="minorEastAsia" w:cstheme="minorEastAsia"/>
          <w:color w:val="000000"/>
          <w:sz w:val="24"/>
          <w:szCs w:val="24"/>
          <w:highlight w:val="none"/>
          <w:lang w:val="en-US" w:eastAsia="zh-CN"/>
        </w:rPr>
        <w:t>招商或履约过程中存在该办法第三十条规定情形之一的，不得参与本招租项目。</w:t>
      </w:r>
    </w:p>
    <w:p w14:paraId="3023D74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eastAsia="zh-CN"/>
        </w:rPr>
        <w:t>.若发现竞标商</w:t>
      </w:r>
      <w:r>
        <w:rPr>
          <w:rFonts w:hint="eastAsia" w:asciiTheme="minorEastAsia" w:hAnsiTheme="minorEastAsia" w:eastAsiaTheme="minorEastAsia" w:cstheme="minorEastAsia"/>
          <w:color w:val="000000"/>
          <w:sz w:val="24"/>
          <w:szCs w:val="24"/>
          <w:highlight w:val="none"/>
          <w:lang w:val="en-US" w:eastAsia="zh-CN"/>
        </w:rPr>
        <w:t>存在</w:t>
      </w:r>
      <w:r>
        <w:rPr>
          <w:rFonts w:hint="eastAsia" w:asciiTheme="minorEastAsia" w:hAnsiTheme="minorEastAsia" w:eastAsiaTheme="minorEastAsia" w:cstheme="minorEastAsia"/>
          <w:color w:val="000000"/>
          <w:sz w:val="24"/>
          <w:szCs w:val="24"/>
          <w:highlight w:val="none"/>
          <w:lang w:eastAsia="zh"/>
        </w:rPr>
        <w:t>不正当</w:t>
      </w:r>
      <w:r>
        <w:rPr>
          <w:rFonts w:hint="eastAsia" w:asciiTheme="minorEastAsia" w:hAnsiTheme="minorEastAsia" w:eastAsiaTheme="minorEastAsia" w:cstheme="minorEastAsia"/>
          <w:color w:val="000000"/>
          <w:sz w:val="24"/>
          <w:szCs w:val="24"/>
          <w:highlight w:val="none"/>
          <w:lang w:eastAsia="zh-CN"/>
        </w:rPr>
        <w:t>竞</w:t>
      </w:r>
      <w:r>
        <w:rPr>
          <w:rFonts w:hint="eastAsia" w:asciiTheme="minorEastAsia" w:hAnsiTheme="minorEastAsia" w:eastAsiaTheme="minorEastAsia" w:cstheme="minorEastAsia"/>
          <w:color w:val="000000"/>
          <w:sz w:val="24"/>
          <w:szCs w:val="24"/>
          <w:highlight w:val="none"/>
          <w:lang w:val="en-US" w:eastAsia="zh-CN"/>
        </w:rPr>
        <w:t>争</w:t>
      </w:r>
      <w:r>
        <w:rPr>
          <w:rFonts w:hint="eastAsia" w:asciiTheme="minorEastAsia" w:hAnsiTheme="minorEastAsia" w:eastAsiaTheme="minorEastAsia" w:cstheme="minorEastAsia"/>
          <w:color w:val="000000"/>
          <w:sz w:val="24"/>
          <w:szCs w:val="24"/>
          <w:highlight w:val="none"/>
          <w:lang w:eastAsia="zh-CN"/>
        </w:rPr>
        <w:t>、恶意竞标等违规现象，招租方有权取消竞标商资格。</w:t>
      </w:r>
    </w:p>
    <w:p w14:paraId="77F18C4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lang w:eastAsia="zh-CN"/>
        </w:rPr>
        <w:t>.竞标商所报的</w:t>
      </w:r>
      <w:r>
        <w:rPr>
          <w:rFonts w:hint="eastAsia" w:asciiTheme="minorEastAsia" w:hAnsiTheme="minorEastAsia" w:eastAsiaTheme="minorEastAsia" w:cstheme="minorEastAsia"/>
          <w:color w:val="000000"/>
          <w:sz w:val="24"/>
          <w:szCs w:val="24"/>
          <w:highlight w:val="none"/>
        </w:rPr>
        <w:t>日常经营的负责人须按规定时间到达评标现场，以利于评委询标。</w:t>
      </w:r>
    </w:p>
    <w:p w14:paraId="63EC9ED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502"/>
        </w:tabs>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.招租文件、</w:t>
      </w:r>
      <w:r>
        <w:rPr>
          <w:rFonts w:hint="eastAsia" w:asciiTheme="minorEastAsia" w:hAnsiTheme="minorEastAsia" w:eastAsiaTheme="minorEastAsia" w:cstheme="minorEastAsia"/>
          <w:color w:val="000000"/>
          <w:sz w:val="24"/>
          <w:szCs w:val="24"/>
          <w:highlight w:val="none"/>
          <w:lang w:eastAsia="zh-CN"/>
        </w:rPr>
        <w:t>竞标</w:t>
      </w:r>
      <w:r>
        <w:rPr>
          <w:rFonts w:hint="eastAsia" w:asciiTheme="minorEastAsia" w:hAnsiTheme="minorEastAsia" w:eastAsiaTheme="minorEastAsia" w:cstheme="minorEastAsia"/>
          <w:color w:val="000000"/>
          <w:sz w:val="24"/>
          <w:szCs w:val="24"/>
          <w:highlight w:val="none"/>
        </w:rPr>
        <w:t>文件均为合同附件，具有同等法律效力，当合同内容与上述文件内容发生冲突时，以合同文本为准。</w:t>
      </w:r>
    </w:p>
    <w:p w14:paraId="57CC23A5">
      <w:pPr>
        <w:pStyle w:val="5"/>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14:paraId="7F452B30">
      <w:pPr>
        <w:pStyle w:val="5"/>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14:paraId="10B8B0AA">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196A0CF8">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47F20E26">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7D60333D">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1263A63F">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27208AFF">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214F1D57">
      <w:pPr>
        <w:pStyle w:val="11"/>
        <w:adjustRightInd w:val="0"/>
        <w:snapToGrid w:val="0"/>
        <w:spacing w:before="120" w:beforeLines="50" w:line="240" w:lineRule="auto"/>
        <w:jc w:val="center"/>
        <w:rPr>
          <w:rFonts w:hint="eastAsia" w:ascii="宋体" w:hAnsi="宋体"/>
          <w:b/>
          <w:bCs/>
          <w:color w:val="000000"/>
          <w:sz w:val="28"/>
          <w:szCs w:val="28"/>
          <w:highlight w:val="none"/>
          <w:lang w:eastAsia="zh-CN"/>
        </w:rPr>
      </w:pPr>
    </w:p>
    <w:p w14:paraId="53DEF5C7">
      <w:pPr>
        <w:pStyle w:val="11"/>
        <w:adjustRightInd w:val="0"/>
        <w:snapToGrid w:val="0"/>
        <w:spacing w:before="120" w:beforeLines="50" w:line="240" w:lineRule="auto"/>
        <w:jc w:val="center"/>
        <w:rPr>
          <w:rFonts w:hint="eastAsia" w:ascii="宋体" w:hAnsi="宋体"/>
          <w:b/>
          <w:bCs/>
          <w:color w:val="000000"/>
          <w:sz w:val="30"/>
          <w:szCs w:val="30"/>
          <w:highlight w:val="none"/>
          <w:lang w:eastAsia="zh-CN"/>
        </w:rPr>
      </w:pPr>
    </w:p>
    <w:p w14:paraId="2328D203">
      <w:pPr>
        <w:pStyle w:val="11"/>
        <w:adjustRightInd w:val="0"/>
        <w:snapToGrid w:val="0"/>
        <w:spacing w:before="120" w:beforeLines="50" w:line="240" w:lineRule="auto"/>
        <w:jc w:val="center"/>
        <w:rPr>
          <w:rFonts w:hint="eastAsia" w:ascii="宋体" w:hAnsi="宋体"/>
          <w:b/>
          <w:bCs/>
          <w:color w:val="000000"/>
          <w:sz w:val="30"/>
          <w:szCs w:val="30"/>
          <w:highlight w:val="none"/>
          <w:lang w:eastAsia="zh-CN"/>
        </w:rPr>
      </w:pPr>
    </w:p>
    <w:p w14:paraId="5498020C">
      <w:pPr>
        <w:pStyle w:val="11"/>
        <w:adjustRightInd w:val="0"/>
        <w:snapToGrid w:val="0"/>
        <w:spacing w:before="120" w:beforeLines="50" w:line="240" w:lineRule="auto"/>
        <w:jc w:val="center"/>
        <w:rPr>
          <w:rFonts w:hint="eastAsia" w:ascii="宋体" w:hAnsi="宋体"/>
          <w:b/>
          <w:bCs/>
          <w:color w:val="000000"/>
          <w:sz w:val="30"/>
          <w:szCs w:val="30"/>
          <w:highlight w:val="none"/>
          <w:lang w:eastAsia="zh-CN"/>
        </w:rPr>
      </w:pPr>
    </w:p>
    <w:p w14:paraId="1459D567">
      <w:pPr>
        <w:pStyle w:val="11"/>
        <w:adjustRightInd w:val="0"/>
        <w:snapToGrid w:val="0"/>
        <w:spacing w:before="120" w:beforeLines="50" w:line="240" w:lineRule="auto"/>
        <w:jc w:val="center"/>
        <w:rPr>
          <w:rFonts w:hint="eastAsia" w:ascii="宋体" w:hAnsi="宋体"/>
          <w:b/>
          <w:bCs/>
          <w:color w:val="000000"/>
          <w:sz w:val="30"/>
          <w:szCs w:val="30"/>
          <w:highlight w:val="none"/>
          <w:lang w:eastAsia="zh-CN"/>
        </w:rPr>
      </w:pPr>
    </w:p>
    <w:p w14:paraId="6BF7C56C">
      <w:pPr>
        <w:pStyle w:val="11"/>
        <w:adjustRightInd w:val="0"/>
        <w:snapToGrid w:val="0"/>
        <w:spacing w:before="120" w:beforeLines="50" w:line="240" w:lineRule="auto"/>
        <w:jc w:val="center"/>
        <w:rPr>
          <w:rFonts w:hint="eastAsia" w:ascii="宋体" w:hAnsi="宋体"/>
          <w:b/>
          <w:bCs/>
          <w:color w:val="000000"/>
          <w:sz w:val="30"/>
          <w:szCs w:val="30"/>
          <w:highlight w:val="none"/>
        </w:rPr>
      </w:pPr>
      <w:bookmarkStart w:id="5" w:name="_GoBack"/>
      <w:bookmarkEnd w:id="5"/>
      <w:r>
        <w:rPr>
          <w:rFonts w:hint="eastAsia" w:ascii="宋体" w:hAnsi="宋体"/>
          <w:b/>
          <w:bCs/>
          <w:color w:val="000000"/>
          <w:sz w:val="30"/>
          <w:szCs w:val="30"/>
          <w:highlight w:val="none"/>
          <w:lang w:eastAsia="zh-CN"/>
        </w:rPr>
        <w:t>竞</w:t>
      </w:r>
      <w:r>
        <w:rPr>
          <w:rFonts w:hint="eastAsia" w:ascii="宋体" w:hAnsi="宋体"/>
          <w:b/>
          <w:bCs/>
          <w:color w:val="000000"/>
          <w:sz w:val="30"/>
          <w:szCs w:val="30"/>
          <w:highlight w:val="none"/>
          <w:lang w:val="en-US" w:eastAsia="zh-CN"/>
        </w:rPr>
        <w:t xml:space="preserve">  </w:t>
      </w:r>
      <w:r>
        <w:rPr>
          <w:rFonts w:hint="eastAsia" w:ascii="宋体" w:hAnsi="宋体"/>
          <w:b/>
          <w:bCs/>
          <w:color w:val="000000"/>
          <w:sz w:val="30"/>
          <w:szCs w:val="30"/>
          <w:highlight w:val="none"/>
          <w:lang w:eastAsia="zh-CN"/>
        </w:rPr>
        <w:t>标</w:t>
      </w:r>
      <w:r>
        <w:rPr>
          <w:rFonts w:hint="eastAsia" w:ascii="宋体" w:hAnsi="宋体"/>
          <w:b/>
          <w:bCs/>
          <w:color w:val="000000"/>
          <w:sz w:val="30"/>
          <w:szCs w:val="30"/>
          <w:highlight w:val="none"/>
        </w:rPr>
        <w:t xml:space="preserve">  须  知</w:t>
      </w:r>
    </w:p>
    <w:p w14:paraId="6447A81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法人授权委托书原件一份（需有企业法人签字并加盖公章）、</w:t>
      </w:r>
      <w:r>
        <w:rPr>
          <w:rFonts w:hint="eastAsia" w:ascii="宋体" w:hAnsi="宋体"/>
          <w:bCs/>
          <w:color w:val="000000"/>
          <w:sz w:val="24"/>
          <w:szCs w:val="24"/>
          <w:highlight w:val="none"/>
        </w:rPr>
        <w:t>法人或法人委托人</w:t>
      </w:r>
      <w:r>
        <w:rPr>
          <w:rFonts w:hint="eastAsia" w:ascii="宋体" w:hAnsi="宋体"/>
          <w:color w:val="000000"/>
          <w:sz w:val="24"/>
          <w:szCs w:val="24"/>
          <w:highlight w:val="none"/>
        </w:rPr>
        <w:t>身份证复印件一份（</w:t>
      </w:r>
      <w:r>
        <w:rPr>
          <w:rFonts w:hint="eastAsia" w:ascii="宋体" w:hAnsi="宋体"/>
          <w:color w:val="000000"/>
          <w:sz w:val="24"/>
          <w:szCs w:val="24"/>
          <w:highlight w:val="none"/>
          <w:lang w:eastAsia="zh-CN"/>
        </w:rPr>
        <w:t>竞标</w:t>
      </w:r>
      <w:r>
        <w:rPr>
          <w:rFonts w:hint="eastAsia" w:ascii="宋体" w:hAnsi="宋体"/>
          <w:color w:val="000000"/>
          <w:sz w:val="24"/>
          <w:szCs w:val="24"/>
          <w:highlight w:val="none"/>
        </w:rPr>
        <w:t>时</w:t>
      </w:r>
      <w:r>
        <w:rPr>
          <w:rFonts w:hint="eastAsia" w:ascii="宋体" w:hAnsi="宋体"/>
          <w:color w:val="000000"/>
          <w:sz w:val="24"/>
          <w:szCs w:val="24"/>
          <w:highlight w:val="none"/>
          <w:lang w:eastAsia="zh-CN"/>
        </w:rPr>
        <w:t>竞标商</w:t>
      </w:r>
      <w:r>
        <w:rPr>
          <w:rFonts w:hint="eastAsia" w:ascii="宋体" w:hAnsi="宋体"/>
          <w:color w:val="000000"/>
          <w:sz w:val="24"/>
          <w:szCs w:val="24"/>
          <w:highlight w:val="none"/>
        </w:rPr>
        <w:t>需带上身份证到现场备查）。</w:t>
      </w:r>
    </w:p>
    <w:p w14:paraId="6FF8FE4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lang w:eastAsia="zh-CN"/>
        </w:rPr>
        <w:t>竞标商</w:t>
      </w:r>
      <w:r>
        <w:rPr>
          <w:rFonts w:hint="eastAsia" w:ascii="宋体" w:hAnsi="宋体"/>
          <w:color w:val="000000"/>
          <w:sz w:val="24"/>
          <w:szCs w:val="24"/>
          <w:highlight w:val="none"/>
        </w:rPr>
        <w:t>自行承担所有参与</w:t>
      </w:r>
      <w:r>
        <w:rPr>
          <w:rFonts w:hint="eastAsia" w:ascii="宋体" w:hAnsi="宋体"/>
          <w:color w:val="000000"/>
          <w:sz w:val="24"/>
          <w:szCs w:val="24"/>
          <w:highlight w:val="none"/>
          <w:lang w:eastAsia="zh-CN"/>
        </w:rPr>
        <w:t>竞标</w:t>
      </w:r>
      <w:r>
        <w:rPr>
          <w:rFonts w:hint="eastAsia" w:ascii="宋体" w:hAnsi="宋体"/>
          <w:bCs/>
          <w:color w:val="000000"/>
          <w:sz w:val="24"/>
          <w:szCs w:val="24"/>
          <w:highlight w:val="none"/>
        </w:rPr>
        <w:t>的有</w:t>
      </w:r>
      <w:r>
        <w:rPr>
          <w:rFonts w:hint="eastAsia" w:ascii="宋体" w:hAnsi="宋体"/>
          <w:color w:val="000000"/>
          <w:sz w:val="24"/>
          <w:szCs w:val="24"/>
          <w:highlight w:val="none"/>
        </w:rPr>
        <w:t>关费用。</w:t>
      </w:r>
    </w:p>
    <w:p w14:paraId="3D64CF5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lang w:eastAsia="zh-CN"/>
        </w:rPr>
        <w:t>竞标</w:t>
      </w:r>
      <w:r>
        <w:rPr>
          <w:rFonts w:hint="eastAsia" w:ascii="宋体" w:hAnsi="宋体"/>
          <w:color w:val="000000"/>
          <w:sz w:val="24"/>
          <w:szCs w:val="24"/>
          <w:highlight w:val="none"/>
        </w:rPr>
        <w:t>有效期：</w:t>
      </w:r>
      <w:r>
        <w:rPr>
          <w:rFonts w:hint="eastAsia" w:ascii="宋体" w:hAnsi="宋体" w:eastAsia="宋体" w:cs="宋体"/>
          <w:kern w:val="2"/>
          <w:sz w:val="24"/>
          <w:szCs w:val="24"/>
          <w:highlight w:val="none"/>
          <w:lang w:bidi="ar"/>
        </w:rPr>
        <w:t>自</w:t>
      </w:r>
      <w:r>
        <w:rPr>
          <w:rFonts w:hint="eastAsia" w:ascii="宋体" w:hAnsi="宋体" w:cs="宋体"/>
          <w:kern w:val="2"/>
          <w:sz w:val="24"/>
          <w:szCs w:val="24"/>
          <w:highlight w:val="none"/>
          <w:lang w:eastAsia="zh-CN" w:bidi="ar"/>
        </w:rPr>
        <w:t>竞标</w:t>
      </w:r>
      <w:r>
        <w:rPr>
          <w:rFonts w:hint="eastAsia" w:ascii="宋体" w:hAnsi="宋体" w:eastAsia="宋体" w:cs="宋体"/>
          <w:kern w:val="2"/>
          <w:sz w:val="24"/>
          <w:szCs w:val="24"/>
          <w:highlight w:val="none"/>
          <w:lang w:bidi="ar"/>
        </w:rPr>
        <w:t>文件递交截止时间起</w:t>
      </w: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bidi="ar"/>
        </w:rPr>
        <w:t>0日（日历天）</w:t>
      </w:r>
      <w:r>
        <w:rPr>
          <w:rFonts w:hint="eastAsia" w:ascii="宋体" w:hAnsi="宋体" w:eastAsia="宋体" w:cs="宋体"/>
          <w:kern w:val="2"/>
          <w:sz w:val="24"/>
          <w:szCs w:val="24"/>
          <w:highlight w:val="none"/>
          <w:lang w:eastAsia="zh-CN" w:bidi="ar"/>
        </w:rPr>
        <w:t>。</w:t>
      </w:r>
    </w:p>
    <w:p w14:paraId="7EC8B1F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kern w:val="2"/>
          <w:sz w:val="24"/>
          <w:szCs w:val="24"/>
          <w:highlight w:val="none"/>
          <w:lang w:bidi="ar"/>
        </w:rPr>
      </w:pPr>
      <w:r>
        <w:rPr>
          <w:rFonts w:hint="eastAsia" w:ascii="宋体" w:hAnsi="宋体" w:cs="宋体"/>
          <w:b/>
          <w:bCs/>
          <w:kern w:val="2"/>
          <w:sz w:val="24"/>
          <w:szCs w:val="24"/>
          <w:highlight w:val="none"/>
          <w:lang w:val="en-US" w:eastAsia="zh-CN" w:bidi="ar"/>
        </w:rPr>
        <w:t>4.</w:t>
      </w:r>
      <w:r>
        <w:rPr>
          <w:rFonts w:hint="eastAsia" w:ascii="宋体" w:hAnsi="宋体" w:eastAsia="宋体" w:cs="宋体"/>
          <w:b/>
          <w:bCs/>
          <w:kern w:val="2"/>
          <w:sz w:val="24"/>
          <w:szCs w:val="24"/>
          <w:highlight w:val="none"/>
          <w:lang w:bidi="ar"/>
        </w:rPr>
        <w:t>开标时间：</w:t>
      </w:r>
      <w:r>
        <w:rPr>
          <w:rFonts w:hint="eastAsia" w:ascii="宋体" w:hAnsi="宋体" w:eastAsia="宋体" w:cs="宋体"/>
          <w:b/>
          <w:bCs/>
          <w:kern w:val="2"/>
          <w:sz w:val="24"/>
          <w:szCs w:val="24"/>
          <w:highlight w:val="none"/>
          <w:u w:val="single"/>
          <w:lang w:bidi="ar"/>
        </w:rPr>
        <w:t>202</w:t>
      </w:r>
      <w:r>
        <w:rPr>
          <w:rFonts w:hint="eastAsia" w:ascii="宋体" w:hAnsi="宋体" w:eastAsia="宋体" w:cs="宋体"/>
          <w:b/>
          <w:bCs/>
          <w:kern w:val="2"/>
          <w:sz w:val="24"/>
          <w:szCs w:val="24"/>
          <w:highlight w:val="none"/>
          <w:u w:val="single"/>
          <w:lang w:val="en-US" w:eastAsia="zh-CN" w:bidi="ar"/>
        </w:rPr>
        <w:t>4</w:t>
      </w:r>
      <w:r>
        <w:rPr>
          <w:rFonts w:hint="eastAsia" w:ascii="宋体" w:hAnsi="宋体" w:eastAsia="宋体" w:cs="宋体"/>
          <w:b/>
          <w:bCs/>
          <w:kern w:val="2"/>
          <w:sz w:val="24"/>
          <w:szCs w:val="24"/>
          <w:highlight w:val="none"/>
          <w:u w:val="single"/>
          <w:lang w:bidi="ar"/>
        </w:rPr>
        <w:t>年</w:t>
      </w:r>
      <w:r>
        <w:rPr>
          <w:rFonts w:hint="eastAsia" w:ascii="宋体" w:hAnsi="宋体" w:cs="宋体"/>
          <w:b/>
          <w:bCs/>
          <w:kern w:val="2"/>
          <w:sz w:val="24"/>
          <w:szCs w:val="24"/>
          <w:highlight w:val="none"/>
          <w:u w:val="single"/>
          <w:lang w:val="en-US" w:eastAsia="zh-CN" w:bidi="ar"/>
        </w:rPr>
        <w:t>11</w:t>
      </w:r>
      <w:r>
        <w:rPr>
          <w:rFonts w:hint="eastAsia" w:ascii="宋体" w:hAnsi="宋体" w:eastAsia="宋体" w:cs="宋体"/>
          <w:b/>
          <w:bCs/>
          <w:kern w:val="2"/>
          <w:sz w:val="24"/>
          <w:szCs w:val="24"/>
          <w:highlight w:val="none"/>
          <w:u w:val="single"/>
          <w:lang w:bidi="ar"/>
        </w:rPr>
        <w:t>月</w:t>
      </w:r>
      <w:r>
        <w:rPr>
          <w:rFonts w:hint="eastAsia" w:ascii="宋体" w:hAnsi="宋体" w:cs="宋体"/>
          <w:b/>
          <w:bCs/>
          <w:kern w:val="2"/>
          <w:sz w:val="24"/>
          <w:szCs w:val="24"/>
          <w:highlight w:val="none"/>
          <w:u w:val="single"/>
          <w:lang w:val="en-US" w:eastAsia="zh-CN" w:bidi="ar"/>
        </w:rPr>
        <w:t>26</w:t>
      </w:r>
      <w:r>
        <w:rPr>
          <w:rFonts w:hint="eastAsia" w:ascii="宋体" w:hAnsi="宋体" w:eastAsia="宋体" w:cs="宋体"/>
          <w:b/>
          <w:bCs/>
          <w:kern w:val="2"/>
          <w:sz w:val="24"/>
          <w:szCs w:val="24"/>
          <w:highlight w:val="none"/>
          <w:u w:val="single"/>
          <w:lang w:bidi="ar"/>
        </w:rPr>
        <w:t>日</w:t>
      </w:r>
      <w:r>
        <w:rPr>
          <w:rFonts w:hint="eastAsia" w:ascii="宋体" w:hAnsi="宋体" w:eastAsia="宋体" w:cs="宋体"/>
          <w:b/>
          <w:bCs/>
          <w:kern w:val="2"/>
          <w:sz w:val="24"/>
          <w:szCs w:val="24"/>
          <w:highlight w:val="none"/>
          <w:u w:val="single"/>
          <w:lang w:val="en-US" w:eastAsia="zh-CN" w:bidi="ar"/>
        </w:rPr>
        <w:t>上</w:t>
      </w:r>
      <w:r>
        <w:rPr>
          <w:rFonts w:hint="eastAsia" w:ascii="宋体" w:hAnsi="宋体" w:eastAsia="宋体" w:cs="宋体"/>
          <w:b/>
          <w:bCs/>
          <w:kern w:val="2"/>
          <w:sz w:val="24"/>
          <w:szCs w:val="24"/>
          <w:highlight w:val="none"/>
          <w:u w:val="single"/>
          <w:lang w:eastAsia="zh-CN" w:bidi="ar"/>
        </w:rPr>
        <w:t>午</w:t>
      </w:r>
      <w:r>
        <w:rPr>
          <w:rFonts w:hint="eastAsia" w:ascii="宋体" w:hAnsi="宋体" w:eastAsia="宋体" w:cs="宋体"/>
          <w:b/>
          <w:bCs/>
          <w:kern w:val="2"/>
          <w:sz w:val="24"/>
          <w:szCs w:val="24"/>
          <w:highlight w:val="none"/>
          <w:u w:val="single"/>
          <w:lang w:val="en-US" w:eastAsia="zh-CN" w:bidi="ar"/>
        </w:rPr>
        <w:t>9:00</w:t>
      </w:r>
      <w:r>
        <w:rPr>
          <w:rFonts w:hint="eastAsia" w:ascii="宋体" w:hAnsi="宋体" w:eastAsia="宋体" w:cs="宋体"/>
          <w:b/>
          <w:bCs/>
          <w:kern w:val="2"/>
          <w:sz w:val="24"/>
          <w:szCs w:val="24"/>
          <w:highlight w:val="none"/>
          <w:lang w:eastAsia="zh-CN" w:bidi="ar"/>
        </w:rPr>
        <w:t>。</w:t>
      </w:r>
    </w:p>
    <w:p w14:paraId="0659485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b w:val="0"/>
          <w:bCs w:val="0"/>
          <w:color w:val="auto"/>
          <w:sz w:val="24"/>
          <w:szCs w:val="24"/>
          <w:highlight w:val="none"/>
        </w:rPr>
        <w:t>开标地点：兰州大学</w:t>
      </w:r>
      <w:r>
        <w:rPr>
          <w:rFonts w:hint="eastAsia" w:ascii="宋体" w:hAnsi="宋体"/>
          <w:b w:val="0"/>
          <w:bCs w:val="0"/>
          <w:color w:val="auto"/>
          <w:sz w:val="24"/>
          <w:szCs w:val="24"/>
          <w:highlight w:val="none"/>
          <w:lang w:eastAsia="zh-CN"/>
        </w:rPr>
        <w:t>城关校区</w:t>
      </w:r>
      <w:r>
        <w:rPr>
          <w:rFonts w:hint="eastAsia" w:ascii="宋体" w:hAnsi="宋体"/>
          <w:b w:val="0"/>
          <w:bCs w:val="0"/>
          <w:color w:val="auto"/>
          <w:sz w:val="24"/>
          <w:szCs w:val="24"/>
          <w:highlight w:val="none"/>
        </w:rPr>
        <w:t>后勤保障部226会议室</w:t>
      </w:r>
      <w:r>
        <w:rPr>
          <w:rFonts w:hint="eastAsia" w:ascii="宋体" w:hAnsi="宋体" w:cs="宋体"/>
          <w:b w:val="0"/>
          <w:bCs w:val="0"/>
          <w:color w:val="auto"/>
          <w:sz w:val="24"/>
          <w:szCs w:val="24"/>
          <w:highlight w:val="none"/>
        </w:rPr>
        <w:t>。</w:t>
      </w:r>
    </w:p>
    <w:p w14:paraId="048FE4C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eastAsia="zh-CN"/>
        </w:rPr>
        <w:t>竞标</w:t>
      </w:r>
      <w:r>
        <w:rPr>
          <w:rFonts w:hint="eastAsia" w:ascii="宋体" w:hAnsi="宋体"/>
          <w:b w:val="0"/>
          <w:bCs w:val="0"/>
          <w:color w:val="auto"/>
          <w:sz w:val="24"/>
          <w:szCs w:val="24"/>
          <w:highlight w:val="none"/>
        </w:rPr>
        <w:t>截止时间与开标时间相同，超过</w:t>
      </w:r>
      <w:r>
        <w:rPr>
          <w:rFonts w:hint="eastAsia" w:ascii="宋体" w:hAnsi="宋体"/>
          <w:b w:val="0"/>
          <w:bCs w:val="0"/>
          <w:color w:val="auto"/>
          <w:sz w:val="24"/>
          <w:szCs w:val="24"/>
          <w:highlight w:val="none"/>
          <w:lang w:eastAsia="zh-CN"/>
        </w:rPr>
        <w:t>竞标</w:t>
      </w:r>
      <w:r>
        <w:rPr>
          <w:rFonts w:hint="eastAsia" w:ascii="宋体" w:hAnsi="宋体"/>
          <w:b w:val="0"/>
          <w:bCs w:val="0"/>
          <w:color w:val="auto"/>
          <w:sz w:val="24"/>
          <w:szCs w:val="24"/>
          <w:highlight w:val="none"/>
        </w:rPr>
        <w:t>截止时间递交的</w:t>
      </w:r>
      <w:r>
        <w:rPr>
          <w:rFonts w:hint="eastAsia" w:ascii="宋体" w:hAnsi="宋体"/>
          <w:b w:val="0"/>
          <w:bCs w:val="0"/>
          <w:color w:val="auto"/>
          <w:sz w:val="24"/>
          <w:szCs w:val="24"/>
          <w:highlight w:val="none"/>
          <w:lang w:eastAsia="zh-CN"/>
        </w:rPr>
        <w:t>竞标</w:t>
      </w:r>
      <w:r>
        <w:rPr>
          <w:rFonts w:hint="eastAsia" w:ascii="宋体" w:hAnsi="宋体"/>
          <w:b w:val="0"/>
          <w:bCs w:val="0"/>
          <w:color w:val="auto"/>
          <w:sz w:val="24"/>
          <w:szCs w:val="24"/>
          <w:highlight w:val="none"/>
        </w:rPr>
        <w:t>文件拒收。</w:t>
      </w:r>
    </w:p>
    <w:p w14:paraId="03D3903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所有报价及承诺事项请加盖公司印章，所有</w:t>
      </w:r>
      <w:r>
        <w:rPr>
          <w:rFonts w:hint="eastAsia" w:ascii="宋体" w:hAnsi="宋体"/>
          <w:color w:val="000000"/>
          <w:sz w:val="24"/>
          <w:szCs w:val="24"/>
          <w:highlight w:val="none"/>
          <w:lang w:eastAsia="zh-CN"/>
        </w:rPr>
        <w:t>竞标</w:t>
      </w:r>
      <w:r>
        <w:rPr>
          <w:rFonts w:hint="eastAsia" w:ascii="宋体" w:hAnsi="宋体"/>
          <w:color w:val="000000"/>
          <w:sz w:val="24"/>
          <w:szCs w:val="24"/>
          <w:highlight w:val="none"/>
        </w:rPr>
        <w:t>资料恕不退还。</w:t>
      </w:r>
    </w:p>
    <w:p w14:paraId="018CAE91">
      <w:pPr>
        <w:rPr>
          <w:rFonts w:hint="eastAsia" w:ascii="宋体" w:hAnsi="宋体"/>
          <w:color w:val="000000"/>
          <w:sz w:val="24"/>
          <w:szCs w:val="24"/>
          <w:highlight w:val="none"/>
        </w:rPr>
      </w:pPr>
      <w:r>
        <w:rPr>
          <w:rFonts w:hint="eastAsia" w:ascii="宋体" w:hAnsi="宋体"/>
          <w:color w:val="000000"/>
          <w:sz w:val="24"/>
          <w:szCs w:val="24"/>
          <w:highlight w:val="none"/>
        </w:rPr>
        <w:br w:type="page"/>
      </w:r>
    </w:p>
    <w:p w14:paraId="56DBCE03">
      <w:pPr>
        <w:tabs>
          <w:tab w:val="left" w:pos="720"/>
          <w:tab w:val="left" w:pos="1535"/>
        </w:tabs>
        <w:snapToGrid w:val="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附件1：</w:t>
      </w:r>
    </w:p>
    <w:p w14:paraId="622EB385">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竞 标 报 价 表</w:t>
      </w:r>
    </w:p>
    <w:tbl>
      <w:tblPr>
        <w:tblStyle w:val="16"/>
        <w:tblW w:w="9275"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820"/>
        <w:gridCol w:w="1305"/>
        <w:gridCol w:w="1915"/>
        <w:gridCol w:w="2200"/>
      </w:tblGrid>
      <w:tr w14:paraId="1FE6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035" w:type="dxa"/>
            <w:vAlign w:val="center"/>
          </w:tcPr>
          <w:p w14:paraId="2A18BB5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4"/>
                <w:szCs w:val="18"/>
                <w:highlight w:val="none"/>
                <w:vertAlign w:val="baseline"/>
                <w:lang w:eastAsia="zh-CN"/>
              </w:rPr>
            </w:pPr>
            <w:r>
              <w:rPr>
                <w:rFonts w:hint="eastAsia" w:asciiTheme="minorEastAsia" w:hAnsiTheme="minorEastAsia" w:eastAsiaTheme="minorEastAsia" w:cstheme="minorEastAsia"/>
                <w:b/>
                <w:bCs/>
                <w:sz w:val="24"/>
                <w:szCs w:val="18"/>
                <w:highlight w:val="none"/>
                <w:vertAlign w:val="baseline"/>
                <w:lang w:eastAsia="zh-CN"/>
              </w:rPr>
              <w:t>标段</w:t>
            </w:r>
          </w:p>
        </w:tc>
        <w:tc>
          <w:tcPr>
            <w:tcW w:w="2820" w:type="dxa"/>
            <w:vAlign w:val="center"/>
          </w:tcPr>
          <w:p w14:paraId="2A9C6BB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4"/>
                <w:szCs w:val="18"/>
                <w:highlight w:val="none"/>
                <w:vertAlign w:val="baseline"/>
                <w:lang w:eastAsia="zh-CN"/>
              </w:rPr>
            </w:pPr>
            <w:r>
              <w:rPr>
                <w:rFonts w:hint="eastAsia" w:asciiTheme="minorEastAsia" w:hAnsiTheme="minorEastAsia" w:eastAsiaTheme="minorEastAsia" w:cstheme="minorEastAsia"/>
                <w:b/>
                <w:bCs/>
                <w:sz w:val="24"/>
                <w:szCs w:val="18"/>
                <w:highlight w:val="none"/>
                <w:vertAlign w:val="baseline"/>
                <w:lang w:eastAsia="zh-CN"/>
              </w:rPr>
              <w:t>招租位置</w:t>
            </w:r>
          </w:p>
        </w:tc>
        <w:tc>
          <w:tcPr>
            <w:tcW w:w="1305" w:type="dxa"/>
            <w:vAlign w:val="center"/>
          </w:tcPr>
          <w:p w14:paraId="5EC09B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4"/>
                <w:szCs w:val="18"/>
                <w:highlight w:val="none"/>
                <w:vertAlign w:val="baseline"/>
                <w:lang w:eastAsia="zh-CN"/>
              </w:rPr>
            </w:pPr>
            <w:r>
              <w:rPr>
                <w:rFonts w:hint="eastAsia" w:asciiTheme="minorEastAsia" w:hAnsiTheme="minorEastAsia" w:eastAsiaTheme="minorEastAsia" w:cstheme="minorEastAsia"/>
                <w:b/>
                <w:bCs/>
                <w:sz w:val="24"/>
                <w:szCs w:val="18"/>
                <w:highlight w:val="none"/>
                <w:vertAlign w:val="baseline"/>
                <w:lang w:eastAsia="zh-CN"/>
              </w:rPr>
              <w:t>租赁期限（年）</w:t>
            </w:r>
          </w:p>
        </w:tc>
        <w:tc>
          <w:tcPr>
            <w:tcW w:w="1915" w:type="dxa"/>
            <w:vAlign w:val="center"/>
          </w:tcPr>
          <w:p w14:paraId="1F4278EF">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bCs/>
                <w:sz w:val="24"/>
                <w:szCs w:val="18"/>
                <w:highlight w:val="none"/>
                <w:vertAlign w:val="baseline"/>
                <w:lang w:val="en-US" w:eastAsia="zh-CN"/>
              </w:rPr>
            </w:pPr>
            <w:r>
              <w:rPr>
                <w:rFonts w:hint="eastAsia" w:asciiTheme="minorEastAsia" w:hAnsiTheme="minorEastAsia" w:eastAsiaTheme="minorEastAsia" w:cstheme="minorEastAsia"/>
                <w:b/>
                <w:bCs/>
                <w:sz w:val="24"/>
                <w:szCs w:val="18"/>
                <w:highlight w:val="none"/>
                <w:vertAlign w:val="baseline"/>
                <w:lang w:eastAsia="zh-CN"/>
              </w:rPr>
              <w:t>房屋租金</w:t>
            </w:r>
            <w:r>
              <w:rPr>
                <w:rFonts w:hint="eastAsia" w:asciiTheme="minorEastAsia" w:hAnsiTheme="minorEastAsia" w:eastAsiaTheme="minorEastAsia" w:cstheme="minorEastAsia"/>
                <w:b/>
                <w:bCs/>
                <w:sz w:val="24"/>
                <w:szCs w:val="18"/>
                <w:highlight w:val="none"/>
                <w:vertAlign w:val="baseline"/>
                <w:lang w:val="en-US" w:eastAsia="zh-CN"/>
              </w:rPr>
              <w:t>报价</w:t>
            </w:r>
          </w:p>
          <w:p w14:paraId="2DC5B38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4"/>
                <w:szCs w:val="18"/>
                <w:highlight w:val="none"/>
                <w:vertAlign w:val="baseline"/>
                <w:lang w:eastAsia="zh-CN"/>
              </w:rPr>
            </w:pPr>
            <w:r>
              <w:rPr>
                <w:rFonts w:hint="eastAsia" w:asciiTheme="minorEastAsia" w:hAnsiTheme="minorEastAsia" w:eastAsiaTheme="minorEastAsia" w:cstheme="minorEastAsia"/>
                <w:b/>
                <w:bCs/>
                <w:sz w:val="24"/>
                <w:szCs w:val="18"/>
                <w:highlight w:val="none"/>
                <w:vertAlign w:val="baseline"/>
                <w:lang w:eastAsia="zh-CN"/>
              </w:rPr>
              <w:t>（元</w:t>
            </w:r>
            <w:r>
              <w:rPr>
                <w:rFonts w:hint="eastAsia" w:asciiTheme="minorEastAsia" w:hAnsiTheme="minorEastAsia" w:eastAsiaTheme="minorEastAsia" w:cstheme="minorEastAsia"/>
                <w:b/>
                <w:bCs/>
                <w:sz w:val="24"/>
                <w:szCs w:val="18"/>
                <w:highlight w:val="none"/>
                <w:vertAlign w:val="baseline"/>
                <w:lang w:val="en-US" w:eastAsia="zh-CN"/>
              </w:rPr>
              <w:t>/㎡/月</w:t>
            </w:r>
            <w:r>
              <w:rPr>
                <w:rFonts w:hint="eastAsia" w:asciiTheme="minorEastAsia" w:hAnsiTheme="minorEastAsia" w:eastAsiaTheme="minorEastAsia" w:cstheme="minorEastAsia"/>
                <w:b/>
                <w:bCs/>
                <w:sz w:val="24"/>
                <w:szCs w:val="18"/>
                <w:highlight w:val="none"/>
                <w:vertAlign w:val="baseline"/>
                <w:lang w:eastAsia="zh-CN"/>
              </w:rPr>
              <w:t>）</w:t>
            </w:r>
          </w:p>
        </w:tc>
        <w:tc>
          <w:tcPr>
            <w:tcW w:w="2200" w:type="dxa"/>
            <w:vAlign w:val="center"/>
          </w:tcPr>
          <w:p w14:paraId="67F78A50">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bCs/>
                <w:sz w:val="24"/>
                <w:szCs w:val="18"/>
                <w:highlight w:val="none"/>
                <w:vertAlign w:val="baseline"/>
                <w:lang w:val="en-US" w:eastAsia="zh-CN"/>
              </w:rPr>
            </w:pPr>
            <w:r>
              <w:rPr>
                <w:rFonts w:hint="eastAsia" w:asciiTheme="minorEastAsia" w:hAnsiTheme="minorEastAsia" w:eastAsiaTheme="minorEastAsia" w:cstheme="minorEastAsia"/>
                <w:b/>
                <w:bCs/>
                <w:sz w:val="24"/>
                <w:szCs w:val="18"/>
                <w:highlight w:val="none"/>
                <w:vertAlign w:val="baseline"/>
                <w:lang w:val="en-US" w:eastAsia="zh-CN"/>
              </w:rPr>
              <w:t>各单品较同地区大型超市优惠率%</w:t>
            </w:r>
          </w:p>
        </w:tc>
      </w:tr>
      <w:tr w14:paraId="25D4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35" w:type="dxa"/>
            <w:vMerge w:val="restart"/>
            <w:vAlign w:val="center"/>
          </w:tcPr>
          <w:p w14:paraId="1214A30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18"/>
                <w:highlight w:val="none"/>
                <w:vertAlign w:val="baseline"/>
                <w:lang w:val="en-US" w:eastAsia="zh-CN"/>
              </w:rPr>
            </w:pPr>
            <w:r>
              <w:rPr>
                <w:rFonts w:hint="eastAsia" w:ascii="宋体" w:hAnsi="宋体" w:eastAsia="宋体" w:cs="宋体"/>
                <w:sz w:val="24"/>
                <w:szCs w:val="18"/>
                <w:highlight w:val="none"/>
                <w:vertAlign w:val="baseline"/>
                <w:lang w:val="en-US" w:eastAsia="zh-CN"/>
              </w:rPr>
              <w:t>一标段</w:t>
            </w:r>
          </w:p>
        </w:tc>
        <w:tc>
          <w:tcPr>
            <w:tcW w:w="2820" w:type="dxa"/>
            <w:vAlign w:val="center"/>
          </w:tcPr>
          <w:p w14:paraId="398A0FFA">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嘉禾苑负一层超市</w:t>
            </w:r>
          </w:p>
        </w:tc>
        <w:tc>
          <w:tcPr>
            <w:tcW w:w="1305" w:type="dxa"/>
            <w:vAlign w:val="center"/>
          </w:tcPr>
          <w:p w14:paraId="3670525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18"/>
                <w:highlight w:val="none"/>
                <w:vertAlign w:val="baseline"/>
                <w:lang w:val="en-US" w:eastAsia="zh-CN"/>
              </w:rPr>
            </w:pPr>
            <w:r>
              <w:rPr>
                <w:rFonts w:hint="eastAsia" w:asciiTheme="minorEastAsia" w:hAnsiTheme="minorEastAsia" w:eastAsiaTheme="minorEastAsia" w:cstheme="minorEastAsia"/>
                <w:sz w:val="24"/>
                <w:szCs w:val="18"/>
                <w:highlight w:val="none"/>
                <w:vertAlign w:val="baseline"/>
                <w:lang w:val="en-US" w:eastAsia="zh-CN"/>
              </w:rPr>
              <w:t>5</w:t>
            </w:r>
          </w:p>
        </w:tc>
        <w:tc>
          <w:tcPr>
            <w:tcW w:w="1915" w:type="dxa"/>
            <w:vAlign w:val="center"/>
          </w:tcPr>
          <w:p w14:paraId="7991F39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18"/>
                <w:highlight w:val="none"/>
                <w:vertAlign w:val="baseline"/>
                <w:lang w:eastAsia="zh-CN"/>
              </w:rPr>
            </w:pPr>
          </w:p>
        </w:tc>
        <w:tc>
          <w:tcPr>
            <w:tcW w:w="2200" w:type="dxa"/>
            <w:vMerge w:val="restart"/>
            <w:vAlign w:val="center"/>
          </w:tcPr>
          <w:p w14:paraId="34DF332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18"/>
                <w:highlight w:val="none"/>
                <w:vertAlign w:val="baseline"/>
                <w:lang w:eastAsia="zh-CN"/>
              </w:rPr>
            </w:pPr>
          </w:p>
        </w:tc>
      </w:tr>
      <w:tr w14:paraId="6970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35" w:type="dxa"/>
            <w:vMerge w:val="continue"/>
            <w:vAlign w:val="center"/>
          </w:tcPr>
          <w:p w14:paraId="0BB02B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18"/>
                <w:highlight w:val="none"/>
                <w:vertAlign w:val="baseline"/>
                <w:lang w:val="en-US" w:eastAsia="zh-CN"/>
              </w:rPr>
            </w:pPr>
          </w:p>
        </w:tc>
        <w:tc>
          <w:tcPr>
            <w:tcW w:w="2820" w:type="dxa"/>
            <w:vAlign w:val="center"/>
          </w:tcPr>
          <w:p w14:paraId="731CA26B">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嘉禾苑负一层部分区域</w:t>
            </w:r>
          </w:p>
        </w:tc>
        <w:tc>
          <w:tcPr>
            <w:tcW w:w="1305" w:type="dxa"/>
            <w:vAlign w:val="center"/>
          </w:tcPr>
          <w:p w14:paraId="70BBE51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18"/>
                <w:highlight w:val="none"/>
                <w:vertAlign w:val="baseline"/>
                <w:lang w:val="en-US" w:eastAsia="zh-CN"/>
              </w:rPr>
            </w:pPr>
            <w:r>
              <w:rPr>
                <w:rFonts w:hint="eastAsia" w:asciiTheme="minorEastAsia" w:hAnsiTheme="minorEastAsia" w:eastAsiaTheme="minorEastAsia" w:cstheme="minorEastAsia"/>
                <w:sz w:val="24"/>
                <w:szCs w:val="18"/>
                <w:highlight w:val="none"/>
                <w:vertAlign w:val="baseline"/>
                <w:lang w:val="en-US" w:eastAsia="zh-CN"/>
              </w:rPr>
              <w:t>5</w:t>
            </w:r>
          </w:p>
        </w:tc>
        <w:tc>
          <w:tcPr>
            <w:tcW w:w="1915" w:type="dxa"/>
            <w:vAlign w:val="center"/>
          </w:tcPr>
          <w:p w14:paraId="051A40B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18"/>
                <w:highlight w:val="none"/>
                <w:vertAlign w:val="baseline"/>
                <w:lang w:eastAsia="zh-CN"/>
              </w:rPr>
            </w:pPr>
          </w:p>
        </w:tc>
        <w:tc>
          <w:tcPr>
            <w:tcW w:w="2200" w:type="dxa"/>
            <w:vMerge w:val="continue"/>
            <w:vAlign w:val="center"/>
          </w:tcPr>
          <w:p w14:paraId="16FA4F2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18"/>
                <w:highlight w:val="none"/>
                <w:vertAlign w:val="baseline"/>
                <w:lang w:eastAsia="zh-CN"/>
              </w:rPr>
            </w:pPr>
          </w:p>
        </w:tc>
      </w:tr>
      <w:tr w14:paraId="1DDA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160" w:type="dxa"/>
            <w:gridSpan w:val="3"/>
            <w:vAlign w:val="center"/>
          </w:tcPr>
          <w:p w14:paraId="2E9DAA9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18"/>
                <w:highlight w:val="none"/>
                <w:vertAlign w:val="baseline"/>
                <w:lang w:val="en-US" w:eastAsia="zh-CN"/>
              </w:rPr>
            </w:pPr>
            <w:r>
              <w:rPr>
                <w:rFonts w:hint="eastAsia" w:asciiTheme="minorEastAsia" w:hAnsiTheme="minorEastAsia" w:eastAsiaTheme="minorEastAsia" w:cstheme="minorEastAsia"/>
                <w:b/>
                <w:bCs/>
                <w:sz w:val="24"/>
                <w:szCs w:val="18"/>
                <w:highlight w:val="none"/>
                <w:vertAlign w:val="baseline"/>
                <w:lang w:eastAsia="zh-CN"/>
              </w:rPr>
              <w:t>房屋租金</w:t>
            </w:r>
            <w:r>
              <w:rPr>
                <w:rFonts w:hint="eastAsia" w:asciiTheme="minorEastAsia" w:hAnsiTheme="minorEastAsia" w:eastAsiaTheme="minorEastAsia" w:cstheme="minorEastAsia"/>
                <w:b/>
                <w:bCs/>
                <w:sz w:val="24"/>
                <w:szCs w:val="18"/>
                <w:highlight w:val="none"/>
                <w:vertAlign w:val="baseline"/>
                <w:lang w:val="en-US" w:eastAsia="zh-CN"/>
              </w:rPr>
              <w:t>报价合计（元/㎡/月）</w:t>
            </w:r>
          </w:p>
        </w:tc>
        <w:tc>
          <w:tcPr>
            <w:tcW w:w="4115" w:type="dxa"/>
            <w:gridSpan w:val="2"/>
            <w:vAlign w:val="center"/>
          </w:tcPr>
          <w:p w14:paraId="3A4414B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18"/>
                <w:highlight w:val="none"/>
                <w:vertAlign w:val="baseline"/>
                <w:lang w:eastAsia="zh-CN"/>
              </w:rPr>
            </w:pPr>
          </w:p>
        </w:tc>
      </w:tr>
    </w:tbl>
    <w:p w14:paraId="0DF4C839">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注：此报价不含水、电、暖、网络和物业管理费等费用。</w:t>
      </w:r>
    </w:p>
    <w:p w14:paraId="688979DF">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法定代表人（或负责人）签字：</w:t>
      </w:r>
    </w:p>
    <w:p w14:paraId="4DD70176">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cs="仿宋"/>
          <w:color w:val="000000"/>
          <w:sz w:val="24"/>
          <w:szCs w:val="24"/>
          <w:highlight w:val="none"/>
          <w:lang w:eastAsia="zh-CN"/>
        </w:rPr>
        <w:t>竞标</w:t>
      </w:r>
      <w:r>
        <w:rPr>
          <w:rFonts w:hint="eastAsia" w:ascii="宋体" w:hAnsi="宋体" w:eastAsia="宋体" w:cs="仿宋"/>
          <w:color w:val="000000"/>
          <w:sz w:val="24"/>
          <w:szCs w:val="24"/>
          <w:highlight w:val="none"/>
        </w:rPr>
        <w:t>单位（盖章）</w:t>
      </w:r>
    </w:p>
    <w:p w14:paraId="5E68B6FD">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   年  月   日</w:t>
      </w:r>
    </w:p>
    <w:p w14:paraId="0DA16BEB">
      <w:pPr>
        <w:pStyle w:val="5"/>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sz w:val="21"/>
          <w:szCs w:val="21"/>
          <w:highlight w:val="none"/>
        </w:rPr>
        <w:sectPr>
          <w:headerReference r:id="rId6" w:type="default"/>
          <w:footerReference r:id="rId7" w:type="default"/>
          <w:pgSz w:w="11906" w:h="16838"/>
          <w:pgMar w:top="1440" w:right="1800" w:bottom="1440" w:left="1800" w:header="851" w:footer="850" w:gutter="0"/>
          <w:pgNumType w:fmt="decimal"/>
          <w:cols w:space="720" w:num="1"/>
          <w:docGrid w:type="lines" w:linePitch="312" w:charSpace="0"/>
        </w:sectPr>
      </w:pPr>
    </w:p>
    <w:p w14:paraId="72E6F91F">
      <w:pPr>
        <w:tabs>
          <w:tab w:val="left" w:pos="720"/>
          <w:tab w:val="left" w:pos="1535"/>
        </w:tabs>
        <w:snapToGrid w:val="0"/>
        <w:rPr>
          <w:rFonts w:hint="eastAsia" w:ascii="宋体" w:hAnsi="宋体" w:eastAsia="宋体"/>
          <w:sz w:val="24"/>
          <w:szCs w:val="24"/>
          <w:highlight w:val="none"/>
          <w:lang w:eastAsia="zh-CN"/>
        </w:rPr>
      </w:pPr>
      <w:r>
        <w:rPr>
          <w:rFonts w:hint="eastAsia" w:ascii="宋体" w:hAnsi="宋体"/>
          <w:sz w:val="24"/>
          <w:szCs w:val="24"/>
          <w:highlight w:val="none"/>
        </w:rPr>
        <w:t>附件2</w:t>
      </w:r>
      <w:r>
        <w:rPr>
          <w:rFonts w:hint="eastAsia" w:ascii="宋体" w:hAnsi="宋体"/>
          <w:sz w:val="24"/>
          <w:szCs w:val="24"/>
          <w:highlight w:val="none"/>
          <w:lang w:eastAsia="zh-CN"/>
        </w:rPr>
        <w:t>：</w:t>
      </w:r>
    </w:p>
    <w:p w14:paraId="0EDD0329">
      <w:pPr>
        <w:pStyle w:val="3"/>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6E2FC6F3">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76A6BC2C">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w:t>
      </w:r>
      <w:r>
        <w:rPr>
          <w:rFonts w:hint="eastAsia" w:ascii="宋体" w:hAnsi="宋体" w:cs="仿宋"/>
          <w:bCs/>
          <w:sz w:val="24"/>
          <w:szCs w:val="24"/>
          <w:highlight w:val="none"/>
          <w:lang w:eastAsia="zh-CN"/>
        </w:rPr>
        <w:t>竞标</w:t>
      </w:r>
      <w:r>
        <w:rPr>
          <w:rFonts w:hint="eastAsia" w:ascii="宋体" w:hAnsi="宋体" w:cs="仿宋"/>
          <w:bCs/>
          <w:sz w:val="24"/>
          <w:szCs w:val="24"/>
          <w:highlight w:val="none"/>
        </w:rPr>
        <w:t>文件及资质证明文件,并以本公司（单位）名义处理一切与该项目有关的事务。授权代理人无转委托权。</w:t>
      </w:r>
    </w:p>
    <w:p w14:paraId="391B7FB2">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w:t>
      </w:r>
      <w:r>
        <w:rPr>
          <w:rFonts w:hint="eastAsia" w:ascii="宋体" w:hAnsi="宋体" w:cs="仿宋"/>
          <w:bCs/>
          <w:sz w:val="24"/>
          <w:szCs w:val="24"/>
          <w:highlight w:val="none"/>
          <w:lang w:eastAsia="zh-CN"/>
        </w:rPr>
        <w:t>竞标</w:t>
      </w:r>
      <w:r>
        <w:rPr>
          <w:rFonts w:hint="eastAsia" w:ascii="宋体" w:hAnsi="宋体" w:cs="仿宋"/>
          <w:bCs/>
          <w:sz w:val="24"/>
          <w:szCs w:val="24"/>
          <w:highlight w:val="none"/>
        </w:rPr>
        <w:t>文件及资质证明文件真实、合法、完整，并愿承担因</w:t>
      </w:r>
      <w:r>
        <w:rPr>
          <w:rFonts w:hint="eastAsia" w:ascii="宋体" w:hAnsi="宋体" w:cs="仿宋"/>
          <w:bCs/>
          <w:sz w:val="24"/>
          <w:szCs w:val="24"/>
          <w:highlight w:val="none"/>
          <w:lang w:eastAsia="zh-CN"/>
        </w:rPr>
        <w:t>竞标</w:t>
      </w:r>
      <w:r>
        <w:rPr>
          <w:rFonts w:hint="eastAsia" w:ascii="宋体" w:hAnsi="宋体" w:cs="仿宋"/>
          <w:bCs/>
          <w:sz w:val="24"/>
          <w:szCs w:val="24"/>
          <w:highlight w:val="none"/>
        </w:rPr>
        <w:t>文件或资质证明文件的缺陷、授权代理人失误等所导致的全部经济损失及相应的法律责任。</w:t>
      </w:r>
    </w:p>
    <w:p w14:paraId="40A1036D">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471CB340">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22E721BC">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lang w:eastAsia="zh-CN"/>
        </w:rPr>
        <w:t>竞标</w:t>
      </w:r>
      <w:r>
        <w:rPr>
          <w:rFonts w:hint="eastAsia" w:ascii="宋体" w:hAnsi="宋体" w:cs="仿宋"/>
          <w:sz w:val="24"/>
          <w:szCs w:val="24"/>
          <w:highlight w:val="none"/>
        </w:rPr>
        <w:t>商：________________（公司全称，并加盖公章）</w:t>
      </w:r>
    </w:p>
    <w:p w14:paraId="2DFD8B7E">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7B5AF687">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5BDD2098">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781F23AD">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14:paraId="357FD928">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5"/>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878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vAlign w:val="center"/>
          </w:tcPr>
          <w:p w14:paraId="232F628C">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92AB0CC">
      <w:pPr>
        <w:spacing w:line="360" w:lineRule="auto"/>
        <w:rPr>
          <w:rFonts w:hint="eastAsia" w:ascii="宋体" w:hAnsi="宋体" w:cs="仿宋"/>
          <w:b/>
          <w:sz w:val="18"/>
          <w:szCs w:val="18"/>
          <w:highlight w:val="none"/>
        </w:rPr>
      </w:pPr>
    </w:p>
    <w:p w14:paraId="42295B6A">
      <w:pPr>
        <w:spacing w:line="360" w:lineRule="auto"/>
        <w:rPr>
          <w:rFonts w:hint="eastAsia" w:ascii="宋体" w:hAnsi="宋体" w:cs="仿宋"/>
          <w:b/>
          <w:sz w:val="18"/>
          <w:szCs w:val="18"/>
          <w:highlight w:val="none"/>
        </w:rPr>
      </w:pPr>
    </w:p>
    <w:p w14:paraId="635C6979">
      <w:pPr>
        <w:spacing w:line="360" w:lineRule="auto"/>
        <w:rPr>
          <w:rFonts w:hint="eastAsia" w:ascii="宋体" w:hAnsi="宋体" w:cs="仿宋"/>
          <w:b/>
          <w:sz w:val="18"/>
          <w:szCs w:val="18"/>
          <w:highlight w:val="none"/>
        </w:rPr>
      </w:pPr>
    </w:p>
    <w:p w14:paraId="760C1A50">
      <w:pPr>
        <w:rPr>
          <w:rFonts w:hint="eastAsia" w:ascii="宋体" w:hAnsi="宋体" w:cs="仿宋"/>
          <w:b/>
          <w:sz w:val="18"/>
          <w:szCs w:val="18"/>
          <w:highlight w:val="none"/>
        </w:rPr>
      </w:pPr>
    </w:p>
    <w:p w14:paraId="375A13C1">
      <w:pPr>
        <w:rPr>
          <w:rFonts w:hint="eastAsia" w:ascii="宋体" w:hAnsi="宋体" w:cs="仿宋"/>
          <w:b/>
          <w:sz w:val="18"/>
          <w:szCs w:val="18"/>
          <w:highlight w:val="none"/>
        </w:rPr>
      </w:pPr>
    </w:p>
    <w:p w14:paraId="42834FF8">
      <w:pPr>
        <w:rPr>
          <w:rFonts w:hint="eastAsia" w:ascii="宋体" w:hAnsi="宋体" w:cs="仿宋"/>
          <w:b/>
          <w:szCs w:val="21"/>
          <w:highlight w:val="none"/>
        </w:rPr>
      </w:pPr>
    </w:p>
    <w:p w14:paraId="43B70D7A">
      <w:pPr>
        <w:rPr>
          <w:rFonts w:ascii="宋体" w:hAnsi="宋体" w:cs="仿宋"/>
          <w:b/>
          <w:szCs w:val="21"/>
          <w:highlight w:val="none"/>
        </w:rPr>
      </w:pPr>
    </w:p>
    <w:p w14:paraId="48367A93">
      <w:pPr>
        <w:rPr>
          <w:rFonts w:ascii="宋体" w:hAnsi="宋体" w:cs="仿宋"/>
          <w:b/>
          <w:szCs w:val="21"/>
          <w:highlight w:val="none"/>
        </w:rPr>
      </w:pPr>
    </w:p>
    <w:tbl>
      <w:tblPr>
        <w:tblStyle w:val="15"/>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02E3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vAlign w:val="center"/>
          </w:tcPr>
          <w:p w14:paraId="0F14F4CB">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78456360">
      <w:pPr>
        <w:rPr>
          <w:rFonts w:ascii="仿宋" w:hAnsi="仿宋" w:eastAsia="仿宋" w:cs="仿宋"/>
          <w:b/>
          <w:szCs w:val="21"/>
          <w:highlight w:val="none"/>
        </w:rPr>
      </w:pPr>
    </w:p>
    <w:p w14:paraId="010F0380">
      <w:pPr>
        <w:tabs>
          <w:tab w:val="left" w:pos="720"/>
          <w:tab w:val="left" w:pos="1535"/>
        </w:tabs>
        <w:snapToGrid w:val="0"/>
        <w:rPr>
          <w:rFonts w:hint="eastAsia" w:ascii="宋体" w:hAnsi="宋体"/>
          <w:b/>
          <w:bCs/>
          <w:szCs w:val="28"/>
          <w:highlight w:val="none"/>
        </w:rPr>
      </w:pPr>
    </w:p>
    <w:p w14:paraId="3561D90C">
      <w:pPr>
        <w:rPr>
          <w:rFonts w:hint="eastAsia" w:ascii="宋体" w:hAnsi="宋体"/>
          <w:szCs w:val="28"/>
          <w:highlight w:val="none"/>
        </w:rPr>
      </w:pPr>
    </w:p>
    <w:p w14:paraId="4C65214F">
      <w:pPr>
        <w:rPr>
          <w:rFonts w:hint="eastAsia" w:ascii="宋体" w:hAnsi="宋体"/>
          <w:szCs w:val="28"/>
          <w:highlight w:val="none"/>
        </w:rPr>
      </w:pPr>
    </w:p>
    <w:p w14:paraId="39BEA2D0">
      <w:pPr>
        <w:rPr>
          <w:rFonts w:hint="eastAsia" w:ascii="宋体" w:hAnsi="宋体"/>
          <w:szCs w:val="28"/>
          <w:highlight w:val="none"/>
        </w:rPr>
      </w:pPr>
    </w:p>
    <w:p w14:paraId="15C346ED">
      <w:pPr>
        <w:rPr>
          <w:rFonts w:hint="eastAsia" w:ascii="宋体" w:hAnsi="宋体"/>
          <w:szCs w:val="28"/>
          <w:highlight w:val="none"/>
        </w:rPr>
      </w:pPr>
    </w:p>
    <w:p w14:paraId="01BF6EB9">
      <w:pPr>
        <w:tabs>
          <w:tab w:val="left" w:pos="720"/>
          <w:tab w:val="left" w:pos="1535"/>
        </w:tabs>
        <w:snapToGrid w:val="0"/>
        <w:rPr>
          <w:rFonts w:hint="eastAsia" w:ascii="宋体" w:hAnsi="宋体" w:eastAsia="宋体" w:cs="Times New Roman"/>
          <w:sz w:val="24"/>
          <w:szCs w:val="24"/>
          <w:highlight w:val="none"/>
          <w:lang w:val="en-US"/>
        </w:rPr>
      </w:pPr>
      <w:bookmarkStart w:id="0" w:name="_Toc26130"/>
      <w:bookmarkStart w:id="1" w:name="_Toc3097"/>
    </w:p>
    <w:p w14:paraId="4CC29380">
      <w:pPr>
        <w:tabs>
          <w:tab w:val="left" w:pos="720"/>
          <w:tab w:val="left" w:pos="1535"/>
        </w:tabs>
        <w:snapToGrid w:val="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rPr>
        <w:t>附件3</w:t>
      </w:r>
      <w:r>
        <w:rPr>
          <w:rFonts w:hint="eastAsia" w:ascii="宋体" w:hAnsi="宋体" w:cs="Times New Roman"/>
          <w:sz w:val="24"/>
          <w:szCs w:val="24"/>
          <w:highlight w:val="none"/>
          <w:lang w:val="en-US" w:eastAsia="zh-CN"/>
        </w:rPr>
        <w:t>：</w:t>
      </w:r>
    </w:p>
    <w:p w14:paraId="4404C938">
      <w:pPr>
        <w:pStyle w:val="3"/>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0"/>
      <w:bookmarkEnd w:id="1"/>
    </w:p>
    <w:p w14:paraId="37A5E11B">
      <w:pPr>
        <w:pStyle w:val="22"/>
        <w:spacing w:line="480" w:lineRule="exact"/>
        <w:ind w:firstLine="480" w:firstLineChars="200"/>
        <w:rPr>
          <w:rFonts w:hint="eastAsia" w:hAnsi="宋体" w:eastAsia="宋体" w:cs="宋体"/>
          <w:color w:val="000000"/>
          <w:kern w:val="2"/>
          <w:sz w:val="24"/>
          <w:szCs w:val="21"/>
          <w:highlight w:val="none"/>
          <w:lang w:val="zh-CN"/>
        </w:rPr>
      </w:pPr>
    </w:p>
    <w:p w14:paraId="5326ACBE">
      <w:pPr>
        <w:pStyle w:val="22"/>
        <w:spacing w:line="480" w:lineRule="exact"/>
        <w:ind w:firstLine="480" w:firstLineChars="200"/>
        <w:rPr>
          <w:rFonts w:hint="eastAsia" w:hAnsi="宋体" w:eastAsia="宋体" w:cs="仿宋"/>
          <w:color w:val="000000"/>
          <w:kern w:val="2"/>
          <w:sz w:val="24"/>
          <w:szCs w:val="24"/>
          <w:highlight w:val="none"/>
          <w:lang w:val="zh-CN"/>
        </w:rPr>
      </w:pPr>
      <w:r>
        <w:rPr>
          <w:rStyle w:val="21"/>
          <w:rFonts w:hint="eastAsia" w:hAnsi="宋体" w:eastAsia="宋体" w:cs="仿宋"/>
          <w:bCs/>
          <w:sz w:val="24"/>
          <w:szCs w:val="24"/>
          <w:highlight w:val="none"/>
        </w:rPr>
        <w:t>致：</w:t>
      </w:r>
      <w:r>
        <w:rPr>
          <w:rStyle w:val="21"/>
          <w:rFonts w:hint="eastAsia" w:hAnsi="宋体" w:eastAsia="宋体" w:cs="仿宋"/>
          <w:bCs/>
          <w:sz w:val="24"/>
          <w:szCs w:val="24"/>
          <w:highlight w:val="none"/>
          <w:u w:val="single" w:color="000000"/>
        </w:rPr>
        <w:t xml:space="preserve">                              </w:t>
      </w:r>
      <w:r>
        <w:rPr>
          <w:rStyle w:val="21"/>
          <w:rFonts w:hint="eastAsia" w:hAnsi="宋体" w:eastAsia="宋体" w:cs="仿宋"/>
          <w:bCs/>
          <w:sz w:val="24"/>
          <w:szCs w:val="24"/>
          <w:highlight w:val="none"/>
        </w:rPr>
        <w:t>（</w:t>
      </w:r>
      <w:r>
        <w:rPr>
          <w:rStyle w:val="21"/>
          <w:rFonts w:hint="eastAsia" w:hAnsi="宋体" w:eastAsia="宋体" w:cs="仿宋"/>
          <w:bCs/>
          <w:sz w:val="24"/>
          <w:szCs w:val="24"/>
          <w:highlight w:val="none"/>
          <w:lang w:eastAsia="zh-CN"/>
        </w:rPr>
        <w:t>招租</w:t>
      </w:r>
      <w:r>
        <w:rPr>
          <w:rStyle w:val="2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0797CD7B">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w:t>
      </w:r>
      <w:r>
        <w:rPr>
          <w:rFonts w:hint="eastAsia" w:ascii="宋体" w:hAnsi="宋体" w:cs="仿宋"/>
          <w:color w:val="000000"/>
          <w:sz w:val="24"/>
          <w:szCs w:val="24"/>
          <w:highlight w:val="none"/>
          <w:lang w:eastAsia="zh-CN"/>
        </w:rPr>
        <w:t>LZU-2024-018-HQ-CS</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招租活动进行竞标。</w:t>
      </w:r>
      <w:r>
        <w:rPr>
          <w:rFonts w:hint="eastAsia" w:ascii="宋体" w:hAnsi="宋体" w:cs="仿宋"/>
          <w:color w:val="000000"/>
          <w:sz w:val="24"/>
          <w:szCs w:val="24"/>
          <w:highlight w:val="none"/>
        </w:rPr>
        <w:t>并作以下郑重声明：</w:t>
      </w:r>
    </w:p>
    <w:p w14:paraId="24581C99">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9F17E8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5B98F64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本单位在竞标文件中提交的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关于竞标资格的所有文件、证明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16320880">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20F57C56">
      <w:pPr>
        <w:tabs>
          <w:tab w:val="left" w:pos="4860"/>
        </w:tabs>
        <w:wordWrap w:val="0"/>
        <w:spacing w:line="480" w:lineRule="exact"/>
        <w:rPr>
          <w:rFonts w:hint="eastAsia" w:ascii="宋体" w:hAnsi="宋体" w:cs="仿宋"/>
          <w:color w:val="000000"/>
          <w:sz w:val="24"/>
          <w:szCs w:val="24"/>
          <w:highlight w:val="none"/>
        </w:rPr>
      </w:pPr>
    </w:p>
    <w:p w14:paraId="026279BB">
      <w:pPr>
        <w:tabs>
          <w:tab w:val="left" w:pos="4860"/>
        </w:tabs>
        <w:wordWrap w:val="0"/>
        <w:spacing w:line="480" w:lineRule="exact"/>
        <w:rPr>
          <w:rFonts w:hint="eastAsia" w:ascii="宋体" w:hAnsi="宋体" w:cs="仿宋"/>
          <w:color w:val="000000"/>
          <w:sz w:val="24"/>
          <w:szCs w:val="24"/>
          <w:highlight w:val="none"/>
        </w:rPr>
      </w:pPr>
    </w:p>
    <w:p w14:paraId="177C8E40">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eastAsia="zh-CN"/>
        </w:rPr>
        <w:t>竞标</w:t>
      </w:r>
      <w:r>
        <w:rPr>
          <w:rFonts w:hint="eastAsia" w:ascii="宋体" w:hAnsi="宋体" w:cs="仿宋"/>
          <w:color w:val="000000"/>
          <w:sz w:val="24"/>
          <w:szCs w:val="24"/>
          <w:highlight w:val="none"/>
        </w:rPr>
        <w:t>单位名称：</w:t>
      </w:r>
    </w:p>
    <w:p w14:paraId="30509015">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FF93452">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eastAsia="zh-CN"/>
        </w:rPr>
        <w:t>竞标</w:t>
      </w:r>
      <w:r>
        <w:rPr>
          <w:rFonts w:hint="eastAsia" w:ascii="宋体" w:hAnsi="宋体" w:cs="仿宋"/>
          <w:color w:val="000000"/>
          <w:sz w:val="24"/>
          <w:szCs w:val="24"/>
          <w:highlight w:val="none"/>
        </w:rPr>
        <w:t>单位盖章：</w:t>
      </w:r>
    </w:p>
    <w:p w14:paraId="2BE6925B">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71F577E5">
      <w:pPr>
        <w:tabs>
          <w:tab w:val="left" w:pos="720"/>
          <w:tab w:val="left" w:pos="1535"/>
        </w:tabs>
        <w:snapToGrid w:val="0"/>
        <w:rPr>
          <w:rFonts w:hint="eastAsia" w:ascii="宋体" w:hAnsi="宋体"/>
          <w:szCs w:val="28"/>
          <w:highlight w:val="none"/>
        </w:rPr>
      </w:pPr>
    </w:p>
    <w:p w14:paraId="25F01154">
      <w:pPr>
        <w:tabs>
          <w:tab w:val="left" w:pos="720"/>
          <w:tab w:val="left" w:pos="1535"/>
        </w:tabs>
        <w:snapToGrid w:val="0"/>
        <w:rPr>
          <w:rFonts w:hint="eastAsia" w:ascii="宋体" w:hAnsi="宋体"/>
          <w:szCs w:val="28"/>
          <w:highlight w:val="none"/>
        </w:rPr>
      </w:pPr>
    </w:p>
    <w:p w14:paraId="07E24236">
      <w:pPr>
        <w:tabs>
          <w:tab w:val="left" w:pos="720"/>
          <w:tab w:val="left" w:pos="1535"/>
        </w:tabs>
        <w:snapToGrid w:val="0"/>
        <w:rPr>
          <w:rFonts w:hint="eastAsia" w:ascii="宋体" w:hAnsi="宋体"/>
          <w:szCs w:val="28"/>
          <w:highlight w:val="none"/>
        </w:rPr>
      </w:pPr>
    </w:p>
    <w:p w14:paraId="621D89D0">
      <w:pPr>
        <w:tabs>
          <w:tab w:val="left" w:pos="720"/>
          <w:tab w:val="left" w:pos="1535"/>
        </w:tabs>
        <w:snapToGrid w:val="0"/>
        <w:rPr>
          <w:rFonts w:hint="eastAsia" w:ascii="宋体" w:hAnsi="宋体"/>
          <w:szCs w:val="28"/>
          <w:highlight w:val="none"/>
        </w:rPr>
      </w:pPr>
    </w:p>
    <w:p w14:paraId="1B2B4A75">
      <w:pPr>
        <w:tabs>
          <w:tab w:val="left" w:pos="720"/>
          <w:tab w:val="left" w:pos="1535"/>
        </w:tabs>
        <w:snapToGrid w:val="0"/>
        <w:rPr>
          <w:rFonts w:hint="eastAsia" w:ascii="宋体" w:hAnsi="宋体"/>
          <w:szCs w:val="28"/>
          <w:highlight w:val="none"/>
        </w:rPr>
      </w:pPr>
    </w:p>
    <w:p w14:paraId="2FCF6D1B">
      <w:pPr>
        <w:tabs>
          <w:tab w:val="left" w:pos="720"/>
          <w:tab w:val="left" w:pos="1535"/>
        </w:tabs>
        <w:snapToGrid w:val="0"/>
        <w:rPr>
          <w:rFonts w:hint="eastAsia" w:ascii="宋体" w:hAnsi="宋体"/>
          <w:szCs w:val="28"/>
          <w:highlight w:val="none"/>
        </w:rPr>
      </w:pPr>
    </w:p>
    <w:p w14:paraId="78801E67">
      <w:pPr>
        <w:tabs>
          <w:tab w:val="left" w:pos="720"/>
          <w:tab w:val="left" w:pos="1535"/>
        </w:tabs>
        <w:snapToGrid w:val="0"/>
        <w:rPr>
          <w:rFonts w:hint="eastAsia" w:ascii="宋体" w:hAnsi="宋体"/>
          <w:szCs w:val="28"/>
          <w:highlight w:val="none"/>
        </w:rPr>
      </w:pPr>
    </w:p>
    <w:p w14:paraId="10224C6E">
      <w:pPr>
        <w:tabs>
          <w:tab w:val="left" w:pos="720"/>
          <w:tab w:val="left" w:pos="1535"/>
        </w:tabs>
        <w:snapToGrid w:val="0"/>
        <w:rPr>
          <w:rFonts w:hint="eastAsia" w:ascii="宋体" w:hAnsi="宋体"/>
          <w:szCs w:val="28"/>
          <w:highlight w:val="none"/>
        </w:rPr>
      </w:pPr>
    </w:p>
    <w:p w14:paraId="325875BE">
      <w:pPr>
        <w:tabs>
          <w:tab w:val="left" w:pos="720"/>
          <w:tab w:val="left" w:pos="1535"/>
        </w:tabs>
        <w:snapToGrid w:val="0"/>
        <w:rPr>
          <w:rFonts w:hint="eastAsia" w:ascii="宋体" w:hAnsi="宋体"/>
          <w:szCs w:val="28"/>
          <w:highlight w:val="none"/>
        </w:rPr>
      </w:pPr>
    </w:p>
    <w:p w14:paraId="69D065C1">
      <w:pPr>
        <w:tabs>
          <w:tab w:val="left" w:pos="720"/>
          <w:tab w:val="left" w:pos="1535"/>
        </w:tabs>
        <w:snapToGrid w:val="0"/>
        <w:rPr>
          <w:rFonts w:hint="eastAsia" w:ascii="宋体" w:hAnsi="宋体"/>
          <w:szCs w:val="28"/>
          <w:highlight w:val="none"/>
        </w:rPr>
      </w:pPr>
    </w:p>
    <w:p w14:paraId="2CFB2BB0">
      <w:pPr>
        <w:tabs>
          <w:tab w:val="left" w:pos="720"/>
          <w:tab w:val="left" w:pos="1535"/>
        </w:tabs>
        <w:snapToGrid w:val="0"/>
        <w:rPr>
          <w:rFonts w:hint="eastAsia" w:ascii="宋体" w:hAnsi="宋体"/>
          <w:szCs w:val="28"/>
          <w:highlight w:val="none"/>
        </w:rPr>
      </w:pPr>
    </w:p>
    <w:p w14:paraId="3987CE0B">
      <w:pPr>
        <w:tabs>
          <w:tab w:val="left" w:pos="720"/>
          <w:tab w:val="left" w:pos="1535"/>
        </w:tabs>
        <w:snapToGrid w:val="0"/>
        <w:rPr>
          <w:rFonts w:hint="eastAsia" w:ascii="宋体" w:hAnsi="宋体"/>
          <w:szCs w:val="28"/>
          <w:highlight w:val="none"/>
        </w:rPr>
      </w:pPr>
    </w:p>
    <w:p w14:paraId="624D04F0">
      <w:pPr>
        <w:pStyle w:val="14"/>
        <w:ind w:firstLine="0" w:firstLineChars="0"/>
        <w:rPr>
          <w:rFonts w:hint="eastAsia" w:ascii="宋体" w:hAnsi="宋体"/>
          <w:highlight w:val="none"/>
        </w:rPr>
      </w:pPr>
    </w:p>
    <w:p w14:paraId="26524837">
      <w:pPr>
        <w:tabs>
          <w:tab w:val="left" w:pos="720"/>
          <w:tab w:val="left" w:pos="1535"/>
        </w:tabs>
        <w:snapToGrid w:val="0"/>
        <w:rPr>
          <w:rFonts w:hint="eastAsia" w:ascii="宋体" w:hAnsi="宋体"/>
          <w:sz w:val="24"/>
          <w:szCs w:val="24"/>
          <w:highlight w:val="none"/>
        </w:rPr>
      </w:pPr>
    </w:p>
    <w:p w14:paraId="36DC08E8">
      <w:pPr>
        <w:tabs>
          <w:tab w:val="left" w:pos="720"/>
          <w:tab w:val="left" w:pos="1535"/>
        </w:tabs>
        <w:snapToGrid w:val="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附件4</w:t>
      </w:r>
      <w:r>
        <w:rPr>
          <w:rFonts w:hint="eastAsia" w:ascii="宋体" w:hAnsi="宋体" w:cs="Times New Roman"/>
          <w:sz w:val="24"/>
          <w:szCs w:val="24"/>
          <w:highlight w:val="none"/>
          <w:lang w:eastAsia="zh-CN"/>
        </w:rPr>
        <w:t>：</w:t>
      </w:r>
    </w:p>
    <w:p w14:paraId="658C2237">
      <w:pPr>
        <w:pStyle w:val="3"/>
        <w:keepNext w:val="0"/>
        <w:keepLines w:val="0"/>
        <w:numPr>
          <w:ilvl w:val="0"/>
          <w:numId w:val="0"/>
        </w:numPr>
        <w:spacing w:before="0" w:after="0" w:line="360" w:lineRule="auto"/>
        <w:rPr>
          <w:rFonts w:hint="eastAsia" w:ascii="宋体" w:hAnsi="宋体" w:eastAsia="宋体" w:cs="仿宋"/>
          <w:sz w:val="36"/>
          <w:szCs w:val="36"/>
          <w:highlight w:val="none"/>
        </w:rPr>
      </w:pPr>
      <w:r>
        <w:rPr>
          <w:rFonts w:hint="eastAsia" w:ascii="宋体" w:hAnsi="宋体" w:eastAsia="宋体" w:cs="仿宋"/>
          <w:sz w:val="36"/>
          <w:szCs w:val="36"/>
          <w:highlight w:val="none"/>
        </w:rPr>
        <w:t>兰州大学</w:t>
      </w:r>
      <w:r>
        <w:rPr>
          <w:rFonts w:hint="eastAsia" w:ascii="宋体" w:hAnsi="宋体" w:eastAsia="宋体" w:cs="仿宋"/>
          <w:sz w:val="36"/>
          <w:szCs w:val="36"/>
          <w:highlight w:val="none"/>
          <w:lang w:eastAsia="zh-CN"/>
        </w:rPr>
        <w:t>招租</w:t>
      </w:r>
      <w:r>
        <w:rPr>
          <w:rFonts w:hint="eastAsia" w:ascii="宋体" w:hAnsi="宋体" w:eastAsia="宋体" w:cs="仿宋"/>
          <w:sz w:val="36"/>
          <w:szCs w:val="36"/>
          <w:highlight w:val="none"/>
          <w:lang w:val="en-US" w:eastAsia="zh-CN"/>
        </w:rPr>
        <w:t>（</w:t>
      </w:r>
      <w:r>
        <w:rPr>
          <w:rFonts w:hint="eastAsia" w:ascii="宋体" w:hAnsi="宋体" w:eastAsia="宋体" w:cs="仿宋"/>
          <w:sz w:val="36"/>
          <w:szCs w:val="36"/>
          <w:highlight w:val="none"/>
          <w:lang w:eastAsia="zh-CN"/>
        </w:rPr>
        <w:t>招商）</w:t>
      </w:r>
      <w:r>
        <w:rPr>
          <w:rFonts w:hint="eastAsia" w:ascii="宋体" w:hAnsi="宋体" w:eastAsia="宋体" w:cs="仿宋"/>
          <w:sz w:val="36"/>
          <w:szCs w:val="36"/>
          <w:highlight w:val="none"/>
        </w:rPr>
        <w:t>项目</w:t>
      </w:r>
      <w:r>
        <w:rPr>
          <w:rFonts w:hint="eastAsia" w:ascii="宋体" w:hAnsi="宋体" w:eastAsia="宋体" w:cs="仿宋"/>
          <w:sz w:val="36"/>
          <w:szCs w:val="36"/>
          <w:highlight w:val="none"/>
          <w:lang w:eastAsia="zh-CN"/>
        </w:rPr>
        <w:t>竞标</w:t>
      </w:r>
      <w:r>
        <w:rPr>
          <w:rFonts w:hint="eastAsia" w:ascii="宋体" w:hAnsi="宋体" w:eastAsia="宋体" w:cs="仿宋"/>
          <w:sz w:val="36"/>
          <w:szCs w:val="36"/>
          <w:highlight w:val="none"/>
        </w:rPr>
        <w:t>（响应）报名登记表</w:t>
      </w:r>
    </w:p>
    <w:p w14:paraId="0A5CD2F7">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w:t>
      </w:r>
      <w:r>
        <w:rPr>
          <w:rFonts w:hint="eastAsia" w:ascii="宋体" w:hAnsi="宋体" w:cs="仿宋"/>
          <w:sz w:val="24"/>
          <w:szCs w:val="24"/>
          <w:highlight w:val="none"/>
          <w:lang w:eastAsia="zh-CN"/>
        </w:rPr>
        <w:t>竞标</w:t>
      </w:r>
      <w:r>
        <w:rPr>
          <w:rFonts w:hint="eastAsia" w:ascii="宋体" w:hAnsi="宋体" w:cs="仿宋"/>
          <w:sz w:val="24"/>
          <w:szCs w:val="24"/>
          <w:highlight w:val="none"/>
        </w:rPr>
        <w:t>商报名须知</w:t>
      </w:r>
    </w:p>
    <w:p w14:paraId="12354573">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w:t>
      </w:r>
      <w:r>
        <w:rPr>
          <w:rFonts w:hint="eastAsia" w:ascii="宋体" w:hAnsi="宋体" w:cs="仿宋"/>
          <w:sz w:val="24"/>
          <w:szCs w:val="24"/>
          <w:highlight w:val="none"/>
          <w:lang w:eastAsia="zh-CN"/>
        </w:rPr>
        <w:t>竞标</w:t>
      </w:r>
      <w:r>
        <w:rPr>
          <w:rFonts w:hint="eastAsia" w:ascii="宋体" w:hAnsi="宋体" w:cs="仿宋"/>
          <w:sz w:val="24"/>
          <w:szCs w:val="24"/>
          <w:highlight w:val="none"/>
        </w:rPr>
        <w:t>商须严格遵守国家相关法律法规及</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文件的要求。</w:t>
      </w:r>
    </w:p>
    <w:p w14:paraId="34FD63C5">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w:t>
      </w:r>
      <w:r>
        <w:rPr>
          <w:rFonts w:hint="eastAsia" w:ascii="宋体" w:hAnsi="宋体" w:cs="仿宋"/>
          <w:sz w:val="24"/>
          <w:szCs w:val="24"/>
          <w:highlight w:val="none"/>
          <w:lang w:eastAsia="zh-CN"/>
        </w:rPr>
        <w:t>竞标</w:t>
      </w:r>
      <w:r>
        <w:rPr>
          <w:rFonts w:hint="eastAsia" w:ascii="宋体" w:hAnsi="宋体" w:cs="仿宋"/>
          <w:sz w:val="24"/>
          <w:szCs w:val="24"/>
          <w:highlight w:val="none"/>
        </w:rPr>
        <w:t>商在接受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w:t>
      </w:r>
      <w:r>
        <w:rPr>
          <w:rFonts w:hint="eastAsia" w:ascii="宋体" w:hAnsi="宋体" w:cs="仿宋"/>
          <w:sz w:val="24"/>
          <w:szCs w:val="24"/>
          <w:highlight w:val="none"/>
          <w:lang w:eastAsia="zh-CN"/>
        </w:rPr>
        <w:t>竞标</w:t>
      </w:r>
      <w:r>
        <w:rPr>
          <w:rFonts w:hint="eastAsia" w:ascii="宋体" w:hAnsi="宋体" w:cs="仿宋"/>
          <w:sz w:val="24"/>
          <w:szCs w:val="24"/>
          <w:highlight w:val="none"/>
        </w:rPr>
        <w:t>商库中予以记实。对产生重大影响的，将其列入不良记录名单，在一至三年内禁止参加兰州大学各类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14:paraId="02730AFF">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w:t>
      </w:r>
      <w:r>
        <w:rPr>
          <w:rFonts w:hint="eastAsia" w:ascii="宋体" w:hAnsi="宋体" w:cs="仿宋"/>
          <w:sz w:val="24"/>
          <w:szCs w:val="24"/>
          <w:highlight w:val="none"/>
          <w:lang w:eastAsia="zh-CN"/>
        </w:rPr>
        <w:t>竞标</w:t>
      </w:r>
      <w:r>
        <w:rPr>
          <w:rFonts w:hint="eastAsia" w:ascii="宋体" w:hAnsi="宋体" w:cs="仿宋"/>
          <w:sz w:val="24"/>
          <w:szCs w:val="24"/>
          <w:highlight w:val="none"/>
        </w:rPr>
        <w:t>商承诺</w:t>
      </w:r>
    </w:p>
    <w:p w14:paraId="2A6483CE">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文件的规定，保证在</w:t>
      </w:r>
      <w:r>
        <w:rPr>
          <w:rFonts w:hint="eastAsia" w:ascii="宋体" w:hAnsi="宋体" w:cs="仿宋"/>
          <w:sz w:val="24"/>
          <w:szCs w:val="24"/>
          <w:highlight w:val="none"/>
          <w:lang w:eastAsia="zh-CN"/>
        </w:rPr>
        <w:t>竞标</w:t>
      </w:r>
      <w:r>
        <w:rPr>
          <w:rFonts w:hint="eastAsia" w:ascii="宋体" w:hAnsi="宋体" w:cs="仿宋"/>
          <w:sz w:val="24"/>
          <w:szCs w:val="24"/>
          <w:highlight w:val="none"/>
        </w:rPr>
        <w:t>（响应）活动中不弄虚作假，不行贿、不给予或暗示给予学校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5"/>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2CEB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49" w:type="dxa"/>
            <w:vAlign w:val="top"/>
          </w:tcPr>
          <w:p w14:paraId="540928BC">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vAlign w:val="top"/>
          </w:tcPr>
          <w:p w14:paraId="3EBD25C2">
            <w:pPr>
              <w:spacing w:line="480" w:lineRule="exact"/>
              <w:jc w:val="left"/>
              <w:rPr>
                <w:rFonts w:hint="eastAsia" w:ascii="宋体" w:hAnsi="宋体" w:cs="仿宋"/>
                <w:sz w:val="24"/>
                <w:szCs w:val="24"/>
                <w:highlight w:val="none"/>
              </w:rPr>
            </w:pPr>
          </w:p>
        </w:tc>
      </w:tr>
      <w:tr w14:paraId="2449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14:paraId="3E26A492">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vAlign w:val="top"/>
          </w:tcPr>
          <w:p w14:paraId="4A912999">
            <w:pPr>
              <w:spacing w:line="480" w:lineRule="exact"/>
              <w:jc w:val="left"/>
              <w:rPr>
                <w:rFonts w:hint="eastAsia" w:ascii="宋体" w:hAnsi="宋体" w:cs="仿宋"/>
                <w:sz w:val="24"/>
                <w:szCs w:val="24"/>
                <w:highlight w:val="none"/>
              </w:rPr>
            </w:pPr>
          </w:p>
        </w:tc>
        <w:tc>
          <w:tcPr>
            <w:tcW w:w="1350" w:type="dxa"/>
            <w:vAlign w:val="top"/>
          </w:tcPr>
          <w:p w14:paraId="2A004FD6">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vAlign w:val="top"/>
          </w:tcPr>
          <w:p w14:paraId="7CB83B6C">
            <w:pPr>
              <w:spacing w:line="480" w:lineRule="exact"/>
              <w:jc w:val="left"/>
              <w:rPr>
                <w:rFonts w:hint="eastAsia" w:ascii="宋体" w:hAnsi="宋体" w:cs="仿宋"/>
                <w:sz w:val="24"/>
                <w:szCs w:val="24"/>
                <w:highlight w:val="none"/>
              </w:rPr>
            </w:pPr>
          </w:p>
        </w:tc>
      </w:tr>
      <w:tr w14:paraId="7BC6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14:paraId="0B28F004">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vAlign w:val="top"/>
          </w:tcPr>
          <w:p w14:paraId="5981A20E">
            <w:pPr>
              <w:spacing w:line="480" w:lineRule="exact"/>
              <w:jc w:val="left"/>
              <w:rPr>
                <w:rFonts w:hint="eastAsia" w:ascii="宋体" w:hAnsi="宋体" w:cs="仿宋"/>
                <w:sz w:val="24"/>
                <w:szCs w:val="24"/>
                <w:highlight w:val="none"/>
              </w:rPr>
            </w:pPr>
          </w:p>
        </w:tc>
      </w:tr>
      <w:tr w14:paraId="1AD6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14:paraId="5124573D">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vAlign w:val="top"/>
          </w:tcPr>
          <w:p w14:paraId="1165F089">
            <w:pPr>
              <w:spacing w:line="480" w:lineRule="exact"/>
              <w:jc w:val="left"/>
              <w:rPr>
                <w:rFonts w:hint="eastAsia" w:ascii="宋体" w:hAnsi="宋体" w:cs="仿宋"/>
                <w:sz w:val="24"/>
                <w:szCs w:val="24"/>
                <w:highlight w:val="none"/>
              </w:rPr>
            </w:pPr>
          </w:p>
        </w:tc>
        <w:tc>
          <w:tcPr>
            <w:tcW w:w="1221" w:type="dxa"/>
            <w:tcBorders>
              <w:right w:val="single" w:color="auto" w:sz="4" w:space="0"/>
            </w:tcBorders>
            <w:vAlign w:val="top"/>
          </w:tcPr>
          <w:p w14:paraId="344B487D">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vAlign w:val="top"/>
          </w:tcPr>
          <w:p w14:paraId="18654F3C">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vAlign w:val="top"/>
          </w:tcPr>
          <w:p w14:paraId="484BA8E2">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vAlign w:val="top"/>
          </w:tcPr>
          <w:p w14:paraId="1B938B57">
            <w:pPr>
              <w:spacing w:line="480" w:lineRule="exact"/>
              <w:jc w:val="left"/>
              <w:rPr>
                <w:rFonts w:hint="eastAsia" w:ascii="宋体" w:hAnsi="宋体" w:cs="仿宋"/>
                <w:sz w:val="24"/>
                <w:szCs w:val="24"/>
                <w:highlight w:val="none"/>
              </w:rPr>
            </w:pPr>
          </w:p>
        </w:tc>
      </w:tr>
      <w:tr w14:paraId="0557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14:paraId="61CEE87D">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vAlign w:val="top"/>
          </w:tcPr>
          <w:p w14:paraId="5BDFB5B4">
            <w:pPr>
              <w:spacing w:line="480" w:lineRule="exact"/>
              <w:jc w:val="left"/>
              <w:rPr>
                <w:rFonts w:hint="eastAsia" w:ascii="宋体" w:hAnsi="宋体" w:cs="仿宋"/>
                <w:sz w:val="24"/>
                <w:szCs w:val="24"/>
                <w:highlight w:val="none"/>
              </w:rPr>
            </w:pPr>
          </w:p>
        </w:tc>
        <w:tc>
          <w:tcPr>
            <w:tcW w:w="1221" w:type="dxa"/>
            <w:vAlign w:val="top"/>
          </w:tcPr>
          <w:p w14:paraId="69805CB0">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vAlign w:val="top"/>
          </w:tcPr>
          <w:p w14:paraId="1544FF5F">
            <w:pPr>
              <w:spacing w:line="480" w:lineRule="exact"/>
              <w:jc w:val="left"/>
              <w:rPr>
                <w:rFonts w:hint="eastAsia" w:ascii="宋体" w:hAnsi="宋体" w:cs="仿宋"/>
                <w:sz w:val="24"/>
                <w:szCs w:val="24"/>
                <w:highlight w:val="none"/>
              </w:rPr>
            </w:pPr>
          </w:p>
        </w:tc>
        <w:tc>
          <w:tcPr>
            <w:tcW w:w="1350" w:type="dxa"/>
            <w:tcBorders>
              <w:right w:val="single" w:color="auto" w:sz="4" w:space="0"/>
            </w:tcBorders>
            <w:vAlign w:val="top"/>
          </w:tcPr>
          <w:p w14:paraId="2C57653D">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vAlign w:val="top"/>
          </w:tcPr>
          <w:p w14:paraId="1551F827">
            <w:pPr>
              <w:spacing w:line="480" w:lineRule="exact"/>
              <w:jc w:val="left"/>
              <w:rPr>
                <w:rFonts w:hint="eastAsia" w:ascii="宋体" w:hAnsi="宋体" w:cs="仿宋"/>
                <w:sz w:val="24"/>
                <w:szCs w:val="24"/>
                <w:highlight w:val="none"/>
              </w:rPr>
            </w:pPr>
          </w:p>
        </w:tc>
      </w:tr>
    </w:tbl>
    <w:p w14:paraId="5EF6E5C9">
      <w:pPr>
        <w:pStyle w:val="8"/>
        <w:tabs>
          <w:tab w:val="left" w:pos="360"/>
          <w:tab w:val="left" w:pos="720"/>
        </w:tabs>
        <w:spacing w:line="400" w:lineRule="exact"/>
        <w:ind w:left="0" w:leftChars="0"/>
        <w:jc w:val="left"/>
        <w:rPr>
          <w:rFonts w:hint="eastAsia" w:ascii="宋体" w:hAnsi="宋体" w:cs="仿宋"/>
          <w:sz w:val="24"/>
          <w:szCs w:val="24"/>
          <w:highlight w:val="none"/>
        </w:rPr>
      </w:pPr>
    </w:p>
    <w:p w14:paraId="4FD42D66">
      <w:pPr>
        <w:pStyle w:val="8"/>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jc w:val="left"/>
        <w:textAlignment w:val="auto"/>
        <w:rPr>
          <w:rFonts w:hint="eastAsia" w:ascii="宋体" w:hAnsi="宋体" w:cs="仿宋"/>
          <w:sz w:val="24"/>
          <w:szCs w:val="24"/>
          <w:highlight w:val="none"/>
        </w:rPr>
      </w:pPr>
    </w:p>
    <w:p w14:paraId="6049E109">
      <w:pPr>
        <w:pStyle w:val="8"/>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14:paraId="6ED0BDDD">
      <w:pPr>
        <w:pStyle w:val="8"/>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14:paraId="3B1C7F17">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14:paraId="034D31F9">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w:t>
      </w:r>
      <w:r>
        <w:rPr>
          <w:rFonts w:hint="eastAsia" w:ascii="宋体" w:hAnsi="宋体" w:cs="仿宋"/>
          <w:sz w:val="24"/>
          <w:szCs w:val="24"/>
          <w:highlight w:val="none"/>
          <w:lang w:eastAsia="zh-CN"/>
        </w:rPr>
        <w:t>竞标</w:t>
      </w:r>
      <w:r>
        <w:rPr>
          <w:rFonts w:hint="eastAsia" w:ascii="宋体" w:hAnsi="宋体" w:cs="仿宋"/>
          <w:sz w:val="24"/>
          <w:szCs w:val="24"/>
          <w:highlight w:val="none"/>
        </w:rPr>
        <w:t>单位（盖章）</w:t>
      </w:r>
    </w:p>
    <w:p w14:paraId="0A08FB17">
      <w:pPr>
        <w:pStyle w:val="8"/>
        <w:tabs>
          <w:tab w:val="left" w:pos="360"/>
          <w:tab w:val="left" w:pos="720"/>
        </w:tabs>
        <w:spacing w:line="400" w:lineRule="exact"/>
        <w:ind w:left="0" w:leftChars="0"/>
        <w:jc w:val="left"/>
        <w:rPr>
          <w:rFonts w:hint="eastAsia" w:ascii="宋体" w:hAnsi="宋体" w:cs="仿宋"/>
          <w:sz w:val="24"/>
          <w:szCs w:val="24"/>
          <w:highlight w:val="none"/>
        </w:rPr>
      </w:pPr>
    </w:p>
    <w:p w14:paraId="65CB7FC9">
      <w:pPr>
        <w:pStyle w:val="8"/>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14:paraId="7EC07899">
      <w:pPr>
        <w:rPr>
          <w:rFonts w:ascii="宋体" w:hAnsi="宋体"/>
          <w:highlight w:val="none"/>
        </w:rPr>
      </w:pPr>
    </w:p>
    <w:p w14:paraId="2CBA795D">
      <w:pPr>
        <w:rPr>
          <w:rFonts w:ascii="宋体" w:hAnsi="宋体"/>
          <w:highlight w:val="none"/>
        </w:rPr>
      </w:pPr>
    </w:p>
    <w:p w14:paraId="6B9AE5C8">
      <w:pPr>
        <w:pStyle w:val="14"/>
        <w:ind w:firstLine="0" w:firstLineChars="0"/>
        <w:rPr>
          <w:rFonts w:ascii="宋体" w:hAnsi="宋体"/>
          <w:highlight w:val="none"/>
        </w:rPr>
      </w:pPr>
    </w:p>
    <w:p w14:paraId="47EBE207">
      <w:pPr>
        <w:pStyle w:val="14"/>
        <w:ind w:firstLine="0" w:firstLineChars="0"/>
        <w:rPr>
          <w:rFonts w:ascii="宋体" w:hAnsi="宋体"/>
          <w:highlight w:val="none"/>
        </w:rPr>
      </w:pPr>
    </w:p>
    <w:p w14:paraId="4EA641BA">
      <w:pPr>
        <w:tabs>
          <w:tab w:val="left" w:pos="720"/>
          <w:tab w:val="left" w:pos="1535"/>
        </w:tabs>
        <w:snapToGrid w:val="0"/>
        <w:rPr>
          <w:rFonts w:hint="eastAsia" w:ascii="宋体" w:hAnsi="宋体" w:eastAsia="宋体" w:cs="Times New Roman"/>
          <w:sz w:val="24"/>
          <w:szCs w:val="24"/>
          <w:highlight w:val="none"/>
          <w:lang w:eastAsia="zh-CN"/>
        </w:rPr>
      </w:pPr>
      <w:bookmarkStart w:id="2" w:name="_Toc342615446"/>
      <w:r>
        <w:rPr>
          <w:rFonts w:hint="eastAsia" w:ascii="宋体" w:hAnsi="宋体" w:eastAsia="宋体" w:cs="Times New Roman"/>
          <w:sz w:val="24"/>
          <w:szCs w:val="24"/>
          <w:highlight w:val="none"/>
        </w:rPr>
        <w:t>附件5</w:t>
      </w:r>
      <w:r>
        <w:rPr>
          <w:rFonts w:hint="eastAsia" w:ascii="宋体" w:hAnsi="宋体" w:cs="Times New Roman"/>
          <w:sz w:val="24"/>
          <w:szCs w:val="24"/>
          <w:highlight w:val="none"/>
          <w:lang w:eastAsia="zh-CN"/>
        </w:rPr>
        <w:t>：</w:t>
      </w:r>
    </w:p>
    <w:p w14:paraId="4200802D">
      <w:pPr>
        <w:jc w:val="left"/>
        <w:outlineLvl w:val="0"/>
        <w:rPr>
          <w:rFonts w:hint="eastAsia" w:ascii="宋体" w:hAnsi="宋体" w:cs="仿宋"/>
          <w:b/>
          <w:szCs w:val="28"/>
          <w:highlight w:val="none"/>
        </w:rPr>
      </w:pPr>
    </w:p>
    <w:tbl>
      <w:tblPr>
        <w:tblStyle w:val="15"/>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461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vAlign w:val="center"/>
          </w:tcPr>
          <w:p w14:paraId="2EFED14A">
            <w:pPr>
              <w:jc w:val="center"/>
              <w:textAlignment w:val="baseline"/>
              <w:rPr>
                <w:rFonts w:hint="eastAsia" w:ascii="宋体" w:hAnsi="宋体" w:cs="仿宋"/>
                <w:b/>
                <w:sz w:val="32"/>
                <w:szCs w:val="28"/>
                <w:highlight w:val="none"/>
              </w:rPr>
            </w:pPr>
            <w:bookmarkStart w:id="3" w:name="_Toc384554133"/>
            <w:bookmarkStart w:id="4" w:name="_Toc384632207"/>
            <w:r>
              <w:rPr>
                <w:rFonts w:hint="eastAsia" w:ascii="宋体" w:hAnsi="宋体" w:cs="仿宋"/>
                <w:b/>
                <w:sz w:val="32"/>
                <w:szCs w:val="28"/>
                <w:highlight w:val="none"/>
              </w:rPr>
              <w:t>正本|副本</w:t>
            </w:r>
            <w:bookmarkEnd w:id="3"/>
            <w:bookmarkEnd w:id="4"/>
          </w:p>
        </w:tc>
      </w:tr>
    </w:tbl>
    <w:p w14:paraId="4198BCEC">
      <w:pPr>
        <w:jc w:val="center"/>
        <w:outlineLvl w:val="0"/>
        <w:rPr>
          <w:rFonts w:hint="eastAsia" w:ascii="宋体" w:hAnsi="宋体" w:cs="仿宋"/>
          <w:szCs w:val="28"/>
          <w:highlight w:val="none"/>
        </w:rPr>
      </w:pPr>
      <w:r>
        <w:rPr>
          <w:rFonts w:hint="eastAsia" w:ascii="宋体" w:hAnsi="宋体" w:cs="仿宋"/>
          <w:b/>
          <w:szCs w:val="28"/>
          <w:highlight w:val="none"/>
        </w:rPr>
        <w:t xml:space="preserve">    </w:t>
      </w:r>
      <w:r>
        <w:rPr>
          <w:rFonts w:hint="eastAsia" w:ascii="宋体" w:hAnsi="宋体" w:cs="仿宋"/>
          <w:b/>
          <w:szCs w:val="28"/>
          <w:highlight w:val="none"/>
          <w:lang w:eastAsia="zh-CN"/>
        </w:rPr>
        <w:t>竞标</w:t>
      </w:r>
      <w:r>
        <w:rPr>
          <w:rFonts w:hint="eastAsia" w:ascii="宋体" w:hAnsi="宋体" w:cs="仿宋"/>
          <w:b/>
          <w:szCs w:val="28"/>
          <w:highlight w:val="none"/>
        </w:rPr>
        <w:t>（响应）文件封面格式</w:t>
      </w:r>
    </w:p>
    <w:p w14:paraId="10013D76">
      <w:pPr>
        <w:jc w:val="left"/>
        <w:outlineLvl w:val="0"/>
        <w:rPr>
          <w:rFonts w:hint="eastAsia" w:ascii="宋体" w:hAnsi="宋体" w:cs="仿宋"/>
          <w:b/>
          <w:szCs w:val="28"/>
          <w:highlight w:val="none"/>
        </w:rPr>
      </w:pPr>
    </w:p>
    <w:p w14:paraId="65FCD05C">
      <w:pPr>
        <w:jc w:val="left"/>
        <w:outlineLvl w:val="0"/>
        <w:rPr>
          <w:rFonts w:hint="eastAsia" w:ascii="宋体" w:hAnsi="宋体" w:cs="仿宋"/>
          <w:b/>
          <w:szCs w:val="28"/>
          <w:highlight w:val="none"/>
        </w:rPr>
      </w:pPr>
    </w:p>
    <w:p w14:paraId="3294B14E">
      <w:pPr>
        <w:jc w:val="left"/>
        <w:outlineLvl w:val="0"/>
        <w:rPr>
          <w:rFonts w:hint="eastAsia" w:ascii="宋体" w:hAnsi="宋体" w:cs="仿宋"/>
          <w:b/>
          <w:szCs w:val="28"/>
          <w:highlight w:val="none"/>
        </w:rPr>
      </w:pPr>
    </w:p>
    <w:bookmarkEnd w:id="2"/>
    <w:p w14:paraId="29B85AD3">
      <w:pPr>
        <w:spacing w:line="540" w:lineRule="exact"/>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cs="仿宋"/>
          <w:sz w:val="32"/>
          <w:szCs w:val="32"/>
          <w:highlight w:val="none"/>
          <w:lang w:eastAsia="zh-CN"/>
        </w:rPr>
        <w:t>兰州大学校园超市（一标段）招租项目</w:t>
      </w:r>
    </w:p>
    <w:p w14:paraId="711C7217">
      <w:pPr>
        <w:spacing w:line="540" w:lineRule="exact"/>
        <w:rPr>
          <w:rFonts w:hint="eastAsia" w:ascii="宋体" w:hAnsi="宋体" w:eastAsia="宋体" w:cs="仿宋"/>
          <w:sz w:val="32"/>
          <w:szCs w:val="32"/>
          <w:highlight w:val="none"/>
          <w:lang w:eastAsia="zh-CN"/>
        </w:rPr>
      </w:pPr>
      <w:r>
        <w:rPr>
          <w:rFonts w:hint="eastAsia" w:ascii="宋体" w:hAnsi="宋体" w:cs="仿宋"/>
          <w:sz w:val="32"/>
          <w:szCs w:val="32"/>
          <w:highlight w:val="none"/>
        </w:rPr>
        <w:t>项目编号：</w:t>
      </w:r>
      <w:r>
        <w:rPr>
          <w:rFonts w:hint="eastAsia" w:ascii="宋体" w:hAnsi="宋体" w:cs="仿宋"/>
          <w:sz w:val="32"/>
          <w:szCs w:val="32"/>
          <w:highlight w:val="none"/>
          <w:lang w:eastAsia="zh-CN"/>
        </w:rPr>
        <w:t>LZU-2024-018-HQ-CS</w:t>
      </w:r>
    </w:p>
    <w:p w14:paraId="2C4A9663">
      <w:pPr>
        <w:rPr>
          <w:rFonts w:hint="eastAsia" w:ascii="宋体" w:hAnsi="宋体" w:cs="仿宋"/>
          <w:sz w:val="24"/>
          <w:highlight w:val="none"/>
        </w:rPr>
      </w:pPr>
    </w:p>
    <w:p w14:paraId="3A6FC259">
      <w:pPr>
        <w:pStyle w:val="5"/>
        <w:ind w:firstLine="0" w:firstLineChars="0"/>
        <w:rPr>
          <w:rFonts w:hint="eastAsia" w:ascii="宋体" w:hAnsi="宋体" w:cs="仿宋"/>
          <w:sz w:val="24"/>
          <w:highlight w:val="none"/>
        </w:rPr>
      </w:pPr>
    </w:p>
    <w:p w14:paraId="464A58B1">
      <w:pPr>
        <w:pStyle w:val="6"/>
        <w:widowControl w:val="0"/>
        <w:rPr>
          <w:rFonts w:hint="eastAsia" w:ascii="宋体" w:hAnsi="宋体" w:eastAsia="宋体" w:cs="仿宋"/>
          <w:sz w:val="24"/>
          <w:highlight w:val="none"/>
        </w:rPr>
      </w:pPr>
    </w:p>
    <w:p w14:paraId="06191D02">
      <w:pPr>
        <w:rPr>
          <w:rFonts w:hint="eastAsia" w:ascii="宋体" w:hAnsi="宋体" w:cs="仿宋"/>
          <w:sz w:val="24"/>
          <w:highlight w:val="none"/>
        </w:rPr>
      </w:pPr>
    </w:p>
    <w:p w14:paraId="410399D9">
      <w:pPr>
        <w:rPr>
          <w:rFonts w:hint="eastAsia" w:ascii="宋体" w:hAnsi="宋体" w:cs="仿宋"/>
          <w:sz w:val="24"/>
          <w:highlight w:val="none"/>
        </w:rPr>
      </w:pPr>
    </w:p>
    <w:p w14:paraId="237E2FB6">
      <w:pPr>
        <w:jc w:val="center"/>
        <w:rPr>
          <w:rFonts w:hint="eastAsia" w:ascii="宋体" w:hAnsi="宋体" w:cs="仿宋"/>
          <w:b/>
          <w:sz w:val="72"/>
          <w:szCs w:val="72"/>
          <w:highlight w:val="none"/>
        </w:rPr>
      </w:pPr>
      <w:r>
        <w:rPr>
          <w:rFonts w:hint="eastAsia" w:ascii="宋体" w:hAnsi="宋体" w:cs="仿宋"/>
          <w:b/>
          <w:sz w:val="72"/>
          <w:szCs w:val="72"/>
          <w:highlight w:val="none"/>
          <w:lang w:eastAsia="zh-CN"/>
        </w:rPr>
        <w:t>竞标</w:t>
      </w:r>
      <w:r>
        <w:rPr>
          <w:rFonts w:hint="eastAsia" w:ascii="宋体" w:hAnsi="宋体" w:cs="仿宋"/>
          <w:b/>
          <w:sz w:val="72"/>
          <w:szCs w:val="72"/>
          <w:highlight w:val="none"/>
        </w:rPr>
        <w:t>（响应）文件</w:t>
      </w:r>
    </w:p>
    <w:p w14:paraId="720D2F5D">
      <w:pPr>
        <w:rPr>
          <w:rFonts w:hint="eastAsia" w:ascii="宋体" w:hAnsi="宋体" w:cs="仿宋"/>
          <w:highlight w:val="none"/>
        </w:rPr>
      </w:pPr>
    </w:p>
    <w:p w14:paraId="26094E0E">
      <w:pPr>
        <w:rPr>
          <w:rFonts w:hint="eastAsia" w:ascii="宋体" w:hAnsi="宋体" w:cs="仿宋"/>
          <w:sz w:val="24"/>
          <w:highlight w:val="none"/>
        </w:rPr>
      </w:pPr>
    </w:p>
    <w:p w14:paraId="07D159DE">
      <w:pPr>
        <w:pStyle w:val="5"/>
        <w:ind w:firstLine="0" w:firstLineChars="0"/>
        <w:rPr>
          <w:rFonts w:hint="eastAsia" w:ascii="宋体" w:hAnsi="宋体"/>
          <w:highlight w:val="none"/>
        </w:rPr>
      </w:pPr>
    </w:p>
    <w:p w14:paraId="3B403B43">
      <w:pPr>
        <w:rPr>
          <w:rFonts w:hint="eastAsia" w:ascii="宋体" w:hAnsi="宋体" w:cs="仿宋"/>
          <w:sz w:val="24"/>
          <w:highlight w:val="none"/>
        </w:rPr>
      </w:pPr>
    </w:p>
    <w:p w14:paraId="1B8A7E99">
      <w:pPr>
        <w:rPr>
          <w:rFonts w:hint="eastAsia" w:ascii="宋体" w:hAnsi="宋体" w:cs="仿宋"/>
          <w:sz w:val="24"/>
          <w:highlight w:val="none"/>
        </w:rPr>
      </w:pPr>
    </w:p>
    <w:p w14:paraId="44D49B1F">
      <w:pPr>
        <w:rPr>
          <w:rFonts w:hint="eastAsia" w:ascii="宋体" w:hAnsi="宋体" w:cs="仿宋"/>
          <w:sz w:val="24"/>
          <w:highlight w:val="none"/>
        </w:rPr>
      </w:pPr>
    </w:p>
    <w:p w14:paraId="0162E747">
      <w:pPr>
        <w:rPr>
          <w:rFonts w:hint="eastAsia" w:ascii="宋体" w:hAnsi="宋体" w:cs="仿宋"/>
          <w:sz w:val="32"/>
          <w:szCs w:val="32"/>
          <w:highlight w:val="none"/>
        </w:rPr>
      </w:pPr>
    </w:p>
    <w:p w14:paraId="631D10C8">
      <w:pPr>
        <w:spacing w:line="600" w:lineRule="exact"/>
        <w:rPr>
          <w:rFonts w:hint="eastAsia" w:ascii="宋体" w:hAnsi="宋体" w:cs="仿宋"/>
          <w:sz w:val="32"/>
          <w:szCs w:val="32"/>
          <w:highlight w:val="none"/>
        </w:rPr>
      </w:pPr>
    </w:p>
    <w:p w14:paraId="295E0BBB">
      <w:pPr>
        <w:spacing w:line="600" w:lineRule="exact"/>
        <w:rPr>
          <w:rFonts w:hint="eastAsia" w:ascii="宋体" w:hAnsi="宋体" w:cs="仿宋"/>
          <w:sz w:val="32"/>
          <w:szCs w:val="32"/>
          <w:highlight w:val="none"/>
        </w:rPr>
      </w:pPr>
    </w:p>
    <w:p w14:paraId="0C37E507">
      <w:pPr>
        <w:spacing w:line="600" w:lineRule="exact"/>
        <w:rPr>
          <w:rFonts w:hint="eastAsia" w:ascii="宋体" w:hAnsi="宋体" w:cs="仿宋"/>
          <w:sz w:val="32"/>
          <w:szCs w:val="32"/>
          <w:highlight w:val="none"/>
        </w:rPr>
      </w:pPr>
    </w:p>
    <w:p w14:paraId="6B5CEEB0">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竞标</w:t>
      </w:r>
      <w:r>
        <w:rPr>
          <w:rFonts w:hint="eastAsia" w:ascii="宋体" w:hAnsi="宋体" w:cs="仿宋"/>
          <w:sz w:val="32"/>
          <w:szCs w:val="32"/>
          <w:highlight w:val="none"/>
        </w:rPr>
        <w:t>单位名称：                    （加盖单位章）</w:t>
      </w:r>
    </w:p>
    <w:p w14:paraId="31081BE9">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竞标</w:t>
      </w:r>
      <w:r>
        <w:rPr>
          <w:rFonts w:hint="eastAsia" w:ascii="宋体" w:hAnsi="宋体" w:cs="仿宋"/>
          <w:sz w:val="32"/>
          <w:szCs w:val="32"/>
          <w:highlight w:val="none"/>
        </w:rPr>
        <w:t>单位地址：</w:t>
      </w:r>
    </w:p>
    <w:p w14:paraId="1B008E54">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竞标</w:t>
      </w:r>
      <w:r>
        <w:rPr>
          <w:rFonts w:hint="eastAsia" w:ascii="宋体" w:hAnsi="宋体" w:cs="仿宋"/>
          <w:sz w:val="32"/>
          <w:szCs w:val="32"/>
          <w:highlight w:val="none"/>
        </w:rPr>
        <w:t>单位电话：</w:t>
      </w:r>
    </w:p>
    <w:p w14:paraId="25818C34">
      <w:pPr>
        <w:rPr>
          <w:rFonts w:hint="eastAsia" w:ascii="宋体" w:hAnsi="宋体" w:cs="仿宋"/>
          <w:sz w:val="32"/>
          <w:szCs w:val="32"/>
          <w:highlight w:val="none"/>
        </w:rPr>
      </w:pPr>
    </w:p>
    <w:p w14:paraId="6AC8FAC2">
      <w:pPr>
        <w:rPr>
          <w:rFonts w:hint="eastAsia" w:ascii="宋体" w:hAnsi="宋体" w:cs="仿宋"/>
          <w:sz w:val="32"/>
          <w:szCs w:val="32"/>
          <w:highlight w:val="none"/>
        </w:rPr>
      </w:pPr>
    </w:p>
    <w:p w14:paraId="3FBB841C">
      <w:pPr>
        <w:rPr>
          <w:rFonts w:hint="eastAsia" w:ascii="宋体" w:hAnsi="宋体" w:cs="仿宋"/>
          <w:sz w:val="32"/>
          <w:szCs w:val="32"/>
          <w:highlight w:val="none"/>
        </w:rPr>
      </w:pPr>
    </w:p>
    <w:p w14:paraId="24D08334">
      <w:pPr>
        <w:rPr>
          <w:rFonts w:hint="eastAsia" w:ascii="宋体" w:hAnsi="宋体" w:cs="仿宋"/>
          <w:sz w:val="32"/>
          <w:szCs w:val="32"/>
          <w:highlight w:val="none"/>
        </w:rPr>
      </w:pPr>
    </w:p>
    <w:p w14:paraId="70863351">
      <w:pPr>
        <w:jc w:val="center"/>
        <w:rPr>
          <w:rFonts w:hint="eastAsia" w:ascii="宋体" w:hAnsi="宋体" w:cs="仿宋"/>
          <w:sz w:val="32"/>
          <w:szCs w:val="32"/>
          <w:highlight w:val="none"/>
        </w:rPr>
      </w:pPr>
      <w:r>
        <w:rPr>
          <w:rFonts w:hint="eastAsia" w:ascii="宋体" w:hAnsi="宋体" w:cs="仿宋"/>
          <w:sz w:val="32"/>
          <w:szCs w:val="32"/>
          <w:highlight w:val="none"/>
        </w:rPr>
        <w:t>年   月   日</w:t>
      </w:r>
    </w:p>
    <w:p w14:paraId="6BB4725B">
      <w:pPr>
        <w:pStyle w:val="5"/>
        <w:ind w:firstLine="0" w:firstLineChars="0"/>
        <w:rPr>
          <w:rFonts w:hint="eastAsia" w:ascii="宋体" w:hAnsi="宋体"/>
          <w:highlight w:val="none"/>
        </w:rPr>
      </w:pPr>
    </w:p>
    <w:p w14:paraId="1DEE2D87">
      <w:pPr>
        <w:rPr>
          <w:rFonts w:hint="eastAsia" w:ascii="宋体" w:hAnsi="宋体" w:cs="仿宋"/>
          <w:szCs w:val="28"/>
          <w:highlight w:val="none"/>
        </w:rPr>
      </w:pPr>
    </w:p>
    <w:p w14:paraId="4729F5FA">
      <w:pPr>
        <w:rPr>
          <w:rFonts w:hint="eastAsia" w:ascii="宋体" w:hAnsi="宋体" w:cs="仿宋"/>
          <w:szCs w:val="28"/>
          <w:highlight w:val="none"/>
        </w:rPr>
      </w:pPr>
    </w:p>
    <w:p w14:paraId="1532EA26">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5"/>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7651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textDirection w:val="tbRlV"/>
            <w:vAlign w:val="center"/>
          </w:tcPr>
          <w:p w14:paraId="79990D52">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lang w:eastAsia="zh-CN"/>
              </w:rPr>
              <w:t>LZU-2024-018-HQ-CS</w:t>
            </w:r>
            <w:r>
              <w:rPr>
                <w:rFonts w:hint="eastAsia" w:ascii="宋体" w:hAnsi="宋体" w:cs="宋体"/>
                <w:b/>
                <w:bCs/>
                <w:szCs w:val="21"/>
                <w:highlight w:val="none"/>
              </w:rPr>
              <w:t xml:space="preserve">  第 / 标段    公司名称：</w:t>
            </w:r>
          </w:p>
        </w:tc>
      </w:tr>
    </w:tbl>
    <w:p w14:paraId="5EF3CF2B">
      <w:pPr>
        <w:rPr>
          <w:rFonts w:hint="eastAsia" w:ascii="宋体" w:hAnsi="宋体" w:cs="仿宋"/>
          <w:szCs w:val="28"/>
          <w:highlight w:val="none"/>
        </w:rPr>
      </w:pPr>
    </w:p>
    <w:p w14:paraId="44F85BD9">
      <w:pPr>
        <w:rPr>
          <w:rFonts w:hint="eastAsia" w:ascii="宋体" w:hAnsi="宋体" w:cs="仿宋"/>
          <w:szCs w:val="28"/>
          <w:highlight w:val="none"/>
        </w:rPr>
      </w:pPr>
    </w:p>
    <w:p w14:paraId="650BC104">
      <w:pPr>
        <w:rPr>
          <w:rFonts w:hint="eastAsia" w:ascii="宋体" w:hAnsi="宋体" w:cs="仿宋"/>
          <w:szCs w:val="28"/>
          <w:highlight w:val="none"/>
        </w:rPr>
      </w:pPr>
    </w:p>
    <w:p w14:paraId="355C8A28">
      <w:pPr>
        <w:rPr>
          <w:rFonts w:hint="eastAsia" w:ascii="宋体" w:hAnsi="宋体" w:cs="仿宋"/>
          <w:szCs w:val="28"/>
          <w:highlight w:val="none"/>
        </w:rPr>
      </w:pPr>
    </w:p>
    <w:p w14:paraId="2B064F39">
      <w:pPr>
        <w:rPr>
          <w:rFonts w:hint="eastAsia" w:ascii="宋体" w:hAnsi="宋体" w:cs="仿宋"/>
          <w:szCs w:val="28"/>
          <w:highlight w:val="none"/>
        </w:rPr>
      </w:pPr>
    </w:p>
    <w:p w14:paraId="6B53C37F">
      <w:pPr>
        <w:rPr>
          <w:rFonts w:hint="eastAsia" w:ascii="宋体" w:hAnsi="宋体" w:cs="仿宋"/>
          <w:szCs w:val="28"/>
          <w:highlight w:val="none"/>
        </w:rPr>
      </w:pPr>
    </w:p>
    <w:p w14:paraId="02E36F9A">
      <w:pPr>
        <w:rPr>
          <w:rFonts w:hint="eastAsia" w:ascii="宋体" w:hAnsi="宋体" w:cs="仿宋"/>
          <w:szCs w:val="28"/>
          <w:highlight w:val="none"/>
        </w:rPr>
      </w:pPr>
    </w:p>
    <w:p w14:paraId="2BE0896D">
      <w:pPr>
        <w:rPr>
          <w:rFonts w:hint="eastAsia" w:ascii="宋体" w:hAnsi="宋体" w:cs="仿宋"/>
          <w:szCs w:val="28"/>
          <w:highlight w:val="none"/>
        </w:rPr>
      </w:pPr>
    </w:p>
    <w:p w14:paraId="14346C26">
      <w:pPr>
        <w:rPr>
          <w:rFonts w:hint="eastAsia" w:ascii="宋体" w:hAnsi="宋体" w:cs="仿宋"/>
          <w:szCs w:val="28"/>
          <w:highlight w:val="none"/>
        </w:rPr>
      </w:pPr>
    </w:p>
    <w:p w14:paraId="450564FE">
      <w:pPr>
        <w:rPr>
          <w:rFonts w:hint="eastAsia" w:ascii="宋体" w:hAnsi="宋体" w:cs="仿宋"/>
          <w:szCs w:val="28"/>
          <w:highlight w:val="none"/>
        </w:rPr>
      </w:pPr>
    </w:p>
    <w:p w14:paraId="30353B34">
      <w:pPr>
        <w:rPr>
          <w:rFonts w:hint="eastAsia" w:ascii="宋体" w:hAnsi="宋体" w:cs="仿宋"/>
          <w:szCs w:val="28"/>
          <w:highlight w:val="none"/>
        </w:rPr>
      </w:pPr>
    </w:p>
    <w:p w14:paraId="4D7A4D7A">
      <w:pPr>
        <w:rPr>
          <w:rFonts w:hint="eastAsia" w:ascii="宋体" w:hAnsi="宋体" w:cs="仿宋"/>
          <w:szCs w:val="28"/>
          <w:highlight w:val="none"/>
        </w:rPr>
      </w:pPr>
    </w:p>
    <w:p w14:paraId="615E8F42">
      <w:pPr>
        <w:rPr>
          <w:rFonts w:hint="eastAsia" w:ascii="宋体" w:hAnsi="宋体" w:cs="仿宋"/>
          <w:szCs w:val="28"/>
          <w:highlight w:val="none"/>
        </w:rPr>
      </w:pPr>
    </w:p>
    <w:p w14:paraId="208079B3">
      <w:pPr>
        <w:rPr>
          <w:rFonts w:hint="eastAsia" w:ascii="宋体" w:hAnsi="宋体" w:cs="仿宋"/>
          <w:szCs w:val="28"/>
          <w:highlight w:val="none"/>
        </w:rPr>
      </w:pPr>
    </w:p>
    <w:p w14:paraId="4C6CD385">
      <w:pPr>
        <w:rPr>
          <w:rFonts w:hint="eastAsia" w:ascii="宋体" w:hAnsi="宋体" w:cs="仿宋"/>
          <w:szCs w:val="28"/>
          <w:highlight w:val="none"/>
        </w:rPr>
      </w:pPr>
    </w:p>
    <w:p w14:paraId="25EAC22C">
      <w:pPr>
        <w:rPr>
          <w:rFonts w:hint="eastAsia" w:ascii="宋体" w:hAnsi="宋体" w:cs="仿宋"/>
          <w:szCs w:val="28"/>
          <w:highlight w:val="none"/>
        </w:rPr>
      </w:pPr>
    </w:p>
    <w:p w14:paraId="772A2059">
      <w:pPr>
        <w:rPr>
          <w:rFonts w:hint="eastAsia" w:ascii="宋体" w:hAnsi="宋体" w:cs="仿宋"/>
          <w:szCs w:val="28"/>
          <w:highlight w:val="none"/>
        </w:rPr>
      </w:pPr>
    </w:p>
    <w:p w14:paraId="26014387">
      <w:pPr>
        <w:rPr>
          <w:rFonts w:hint="eastAsia" w:ascii="宋体" w:hAnsi="宋体" w:cs="仿宋"/>
          <w:szCs w:val="28"/>
          <w:highlight w:val="none"/>
        </w:rPr>
      </w:pPr>
    </w:p>
    <w:p w14:paraId="72046DB5">
      <w:pPr>
        <w:rPr>
          <w:rFonts w:hint="eastAsia" w:ascii="宋体" w:hAnsi="宋体" w:cs="仿宋"/>
          <w:szCs w:val="28"/>
          <w:highlight w:val="none"/>
        </w:rPr>
      </w:pPr>
    </w:p>
    <w:p w14:paraId="43B8921B">
      <w:pPr>
        <w:rPr>
          <w:rFonts w:hint="eastAsia" w:ascii="宋体" w:hAnsi="宋体" w:cs="仿宋"/>
          <w:szCs w:val="28"/>
          <w:highlight w:val="none"/>
        </w:rPr>
      </w:pPr>
    </w:p>
    <w:p w14:paraId="040B34D3">
      <w:pPr>
        <w:rPr>
          <w:rFonts w:hint="eastAsia" w:ascii="宋体" w:hAnsi="宋体" w:cs="仿宋"/>
          <w:szCs w:val="28"/>
          <w:highlight w:val="none"/>
        </w:rPr>
      </w:pPr>
    </w:p>
    <w:p w14:paraId="07F565A4">
      <w:pPr>
        <w:pStyle w:val="14"/>
        <w:ind w:firstLine="0" w:firstLineChars="0"/>
        <w:rPr>
          <w:rFonts w:ascii="宋体" w:hAnsi="宋体"/>
          <w:highlight w:val="none"/>
        </w:rPr>
      </w:pPr>
    </w:p>
    <w:p w14:paraId="0E28FCB4">
      <w:pPr>
        <w:rPr>
          <w:highlight w:val="none"/>
        </w:rPr>
      </w:pPr>
    </w:p>
    <w:p w14:paraId="24372035">
      <w:pPr>
        <w:rPr>
          <w:highlight w:val="none"/>
        </w:rPr>
      </w:pPr>
    </w:p>
    <w:p w14:paraId="2AE58DA9">
      <w:pPr>
        <w:rPr>
          <w:highlight w:val="none"/>
        </w:rPr>
      </w:pPr>
    </w:p>
    <w:p w14:paraId="55351E30">
      <w:pPr>
        <w:rPr>
          <w:highlight w:val="none"/>
        </w:rPr>
      </w:pPr>
    </w:p>
    <w:p w14:paraId="56830D36">
      <w:pPr>
        <w:bidi w:val="0"/>
        <w:rPr>
          <w:rFonts w:ascii="Calibri" w:hAnsi="Calibri" w:eastAsia="宋体" w:cs="Times New Roman"/>
          <w:kern w:val="2"/>
          <w:sz w:val="28"/>
          <w:highlight w:val="none"/>
          <w:lang w:val="en-US" w:eastAsia="zh-CN" w:bidi="ar-SA"/>
        </w:rPr>
      </w:pPr>
    </w:p>
    <w:p w14:paraId="46D7F463">
      <w:pPr>
        <w:bidi w:val="0"/>
        <w:rPr>
          <w:highlight w:val="none"/>
          <w:lang w:val="en-US" w:eastAsia="zh-CN"/>
        </w:rPr>
      </w:pPr>
    </w:p>
    <w:p w14:paraId="4750902B">
      <w:pPr>
        <w:bidi w:val="0"/>
        <w:rPr>
          <w:highlight w:val="none"/>
          <w:lang w:val="en-US" w:eastAsia="zh-CN"/>
        </w:rPr>
      </w:pPr>
    </w:p>
    <w:p w14:paraId="69BC947F">
      <w:pPr>
        <w:bidi w:val="0"/>
        <w:rPr>
          <w:highlight w:val="none"/>
          <w:lang w:val="en-US" w:eastAsia="zh-CN"/>
        </w:rPr>
      </w:pPr>
    </w:p>
    <w:p w14:paraId="5345712D">
      <w:pPr>
        <w:bidi w:val="0"/>
        <w:rPr>
          <w:highlight w:val="none"/>
          <w:lang w:val="en-US" w:eastAsia="zh-CN"/>
        </w:rPr>
      </w:pPr>
    </w:p>
    <w:p w14:paraId="6A4715CA">
      <w:pPr>
        <w:bidi w:val="0"/>
        <w:rPr>
          <w:highlight w:val="none"/>
          <w:lang w:val="en-US" w:eastAsia="zh-CN"/>
        </w:rPr>
      </w:pPr>
    </w:p>
    <w:p w14:paraId="4ED18F28">
      <w:pPr>
        <w:bidi w:val="0"/>
        <w:rPr>
          <w:highlight w:val="none"/>
          <w:lang w:val="en-US" w:eastAsia="zh-CN"/>
        </w:rPr>
      </w:pPr>
    </w:p>
    <w:p w14:paraId="44AC32DE">
      <w:pPr>
        <w:bidi w:val="0"/>
        <w:rPr>
          <w:highlight w:val="none"/>
          <w:lang w:val="en-US" w:eastAsia="zh-CN"/>
        </w:rPr>
      </w:pPr>
    </w:p>
    <w:p w14:paraId="4DF74E3D">
      <w:pPr>
        <w:bidi w:val="0"/>
        <w:rPr>
          <w:highlight w:val="none"/>
          <w:lang w:val="en-US" w:eastAsia="zh-CN"/>
        </w:rPr>
      </w:pPr>
    </w:p>
    <w:p w14:paraId="3015211F">
      <w:pPr>
        <w:bidi w:val="0"/>
        <w:rPr>
          <w:highlight w:val="none"/>
          <w:lang w:val="en-US" w:eastAsia="zh-CN"/>
        </w:rPr>
      </w:pPr>
    </w:p>
    <w:p w14:paraId="4B721B8B">
      <w:pPr>
        <w:tabs>
          <w:tab w:val="left" w:pos="5956"/>
        </w:tabs>
        <w:bidi w:val="0"/>
        <w:jc w:val="left"/>
        <w:rPr>
          <w:rFonts w:hint="eastAsia"/>
          <w:highlight w:val="none"/>
          <w:lang w:val="en-US" w:eastAsia="zh-CN"/>
        </w:rPr>
      </w:pPr>
      <w:r>
        <w:rPr>
          <w:rFonts w:hint="eastAsia"/>
          <w:highlight w:val="none"/>
          <w:lang w:val="en-US" w:eastAsia="zh-CN"/>
        </w:rPr>
        <w:tab/>
      </w:r>
    </w:p>
    <w:p w14:paraId="20E2A0BA">
      <w:pPr>
        <w:tabs>
          <w:tab w:val="left" w:pos="5956"/>
        </w:tabs>
        <w:bidi w:val="0"/>
        <w:jc w:val="left"/>
        <w:rPr>
          <w:rFonts w:hint="eastAsia"/>
          <w:highlight w:val="none"/>
          <w:lang w:val="en-US" w:eastAsia="zh-CN"/>
        </w:rPr>
      </w:pPr>
    </w:p>
    <w:p w14:paraId="748B7CD9">
      <w:pPr>
        <w:tabs>
          <w:tab w:val="left" w:pos="5956"/>
        </w:tabs>
        <w:bidi w:val="0"/>
        <w:jc w:val="left"/>
        <w:rPr>
          <w:rFonts w:hint="eastAsia"/>
          <w:highlight w:val="none"/>
          <w:lang w:val="en-US" w:eastAsia="zh-CN"/>
        </w:rPr>
      </w:pPr>
    </w:p>
    <w:p w14:paraId="03604530">
      <w:pPr>
        <w:tabs>
          <w:tab w:val="left" w:pos="5956"/>
        </w:tabs>
        <w:bidi w:val="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附件6：</w:t>
      </w:r>
    </w:p>
    <w:p w14:paraId="64E8904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bCs/>
          <w:sz w:val="32"/>
          <w:szCs w:val="32"/>
          <w:highlight w:val="none"/>
          <w:lang w:val="en-US" w:eastAsia="zh-CN"/>
        </w:rPr>
      </w:pPr>
      <w:r>
        <w:rPr>
          <w:rFonts w:hint="default" w:ascii="宋体" w:hAnsi="宋体" w:cs="宋体"/>
          <w:b/>
          <w:bCs/>
          <w:sz w:val="32"/>
          <w:szCs w:val="32"/>
          <w:highlight w:val="none"/>
          <w:lang w:val="en-US" w:eastAsia="zh-CN"/>
        </w:rPr>
        <w:drawing>
          <wp:anchor distT="0" distB="0" distL="114300" distR="114300" simplePos="0" relativeHeight="251659264" behindDoc="0" locked="0" layoutInCell="1" allowOverlap="1">
            <wp:simplePos x="0" y="0"/>
            <wp:positionH relativeFrom="column">
              <wp:posOffset>1144905</wp:posOffset>
            </wp:positionH>
            <wp:positionV relativeFrom="paragraph">
              <wp:posOffset>-265430</wp:posOffset>
            </wp:positionV>
            <wp:extent cx="3318510" cy="5028565"/>
            <wp:effectExtent l="0" t="0" r="635" b="8890"/>
            <wp:wrapTopAndBottom/>
            <wp:docPr id="1" name="图片 1" descr="微信图片_2024111115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1154114"/>
                    <pic:cNvPicPr>
                      <a:picLocks noChangeAspect="1"/>
                    </pic:cNvPicPr>
                  </pic:nvPicPr>
                  <pic:blipFill>
                    <a:blip r:embed="rId12"/>
                    <a:stretch>
                      <a:fillRect/>
                    </a:stretch>
                  </pic:blipFill>
                  <pic:spPr>
                    <a:xfrm rot="16200000">
                      <a:off x="0" y="0"/>
                      <a:ext cx="3318510" cy="5028565"/>
                    </a:xfrm>
                    <a:prstGeom prst="rect">
                      <a:avLst/>
                    </a:prstGeom>
                  </pic:spPr>
                </pic:pic>
              </a:graphicData>
            </a:graphic>
          </wp:anchor>
        </w:drawing>
      </w:r>
      <w:r>
        <w:rPr>
          <w:rFonts w:hint="eastAsia" w:ascii="宋体" w:hAnsi="宋体" w:cs="宋体"/>
          <w:b/>
          <w:bCs/>
          <w:sz w:val="32"/>
          <w:szCs w:val="32"/>
          <w:highlight w:val="none"/>
          <w:lang w:val="en-US" w:eastAsia="zh-CN"/>
        </w:rPr>
        <w:t>招租房屋平面示意图（仅供参考）</w:t>
      </w:r>
    </w:p>
    <w:p w14:paraId="2D4E6BA8">
      <w:pPr>
        <w:bidi w:val="0"/>
        <w:rPr>
          <w:rFonts w:hint="default" w:ascii="Calibri" w:hAnsi="Calibri" w:eastAsia="宋体" w:cs="Times New Roman"/>
          <w:kern w:val="2"/>
          <w:sz w:val="28"/>
          <w:highlight w:val="none"/>
          <w:lang w:val="en-US" w:eastAsia="zh-CN" w:bidi="ar-SA"/>
        </w:rPr>
      </w:pPr>
    </w:p>
    <w:p w14:paraId="41628A4A">
      <w:pPr>
        <w:bidi w:val="0"/>
        <w:rPr>
          <w:rFonts w:hint="default"/>
          <w:highlight w:val="none"/>
          <w:lang w:val="en-US" w:eastAsia="zh-CN"/>
        </w:rPr>
      </w:pPr>
    </w:p>
    <w:p w14:paraId="4B5F1498">
      <w:pPr>
        <w:bidi w:val="0"/>
        <w:rPr>
          <w:rFonts w:hint="default"/>
          <w:highlight w:val="none"/>
          <w:lang w:val="en-US" w:eastAsia="zh-CN"/>
        </w:rPr>
      </w:pPr>
    </w:p>
    <w:p w14:paraId="6EFB4B43">
      <w:pPr>
        <w:bidi w:val="0"/>
        <w:rPr>
          <w:rFonts w:hint="default"/>
          <w:highlight w:val="none"/>
          <w:lang w:val="en-US" w:eastAsia="zh-CN"/>
        </w:rPr>
      </w:pPr>
    </w:p>
    <w:p w14:paraId="20D81B1C">
      <w:pPr>
        <w:bidi w:val="0"/>
        <w:rPr>
          <w:rFonts w:hint="default"/>
          <w:highlight w:val="none"/>
          <w:lang w:val="en-US" w:eastAsia="zh-CN"/>
        </w:rPr>
      </w:pPr>
    </w:p>
    <w:p w14:paraId="5AAA2A30">
      <w:pPr>
        <w:bidi w:val="0"/>
        <w:rPr>
          <w:rFonts w:hint="default"/>
          <w:highlight w:val="none"/>
          <w:lang w:val="en-US" w:eastAsia="zh-CN"/>
        </w:rPr>
      </w:pPr>
    </w:p>
    <w:p w14:paraId="7B909947">
      <w:pPr>
        <w:bidi w:val="0"/>
        <w:rPr>
          <w:rFonts w:hint="default"/>
          <w:highlight w:val="none"/>
          <w:lang w:val="en-US" w:eastAsia="zh-CN"/>
        </w:rPr>
      </w:pPr>
    </w:p>
    <w:p w14:paraId="301C91D1">
      <w:pPr>
        <w:bidi w:val="0"/>
        <w:rPr>
          <w:rFonts w:hint="default"/>
          <w:highlight w:val="none"/>
          <w:lang w:val="en-US" w:eastAsia="zh-CN"/>
        </w:rPr>
      </w:pPr>
    </w:p>
    <w:p w14:paraId="17A61338">
      <w:pPr>
        <w:bidi w:val="0"/>
        <w:rPr>
          <w:rFonts w:hint="default"/>
          <w:highlight w:val="none"/>
          <w:lang w:val="en-US" w:eastAsia="zh-CN"/>
        </w:rPr>
      </w:pPr>
    </w:p>
    <w:p w14:paraId="79730AFF">
      <w:pPr>
        <w:bidi w:val="0"/>
        <w:rPr>
          <w:rFonts w:hint="default"/>
          <w:highlight w:val="none"/>
          <w:lang w:val="en-US" w:eastAsia="zh-CN"/>
        </w:rPr>
      </w:pPr>
    </w:p>
    <w:p w14:paraId="33BE3835">
      <w:pPr>
        <w:bidi w:val="0"/>
        <w:rPr>
          <w:rFonts w:hint="default"/>
          <w:highlight w:val="none"/>
          <w:lang w:val="en-US" w:eastAsia="zh-CN"/>
        </w:rPr>
      </w:pPr>
    </w:p>
    <w:p w14:paraId="3D81E261">
      <w:pPr>
        <w:bidi w:val="0"/>
        <w:rPr>
          <w:rFonts w:hint="default"/>
          <w:highlight w:val="none"/>
          <w:lang w:val="en-US" w:eastAsia="zh-CN"/>
        </w:rPr>
      </w:pPr>
    </w:p>
    <w:p w14:paraId="28B7286D">
      <w:pPr>
        <w:bidi w:val="0"/>
        <w:rPr>
          <w:rFonts w:hint="default"/>
          <w:highlight w:val="none"/>
          <w:lang w:val="en-US" w:eastAsia="zh-CN"/>
        </w:rPr>
      </w:pPr>
    </w:p>
    <w:p w14:paraId="44311D60">
      <w:pPr>
        <w:bidi w:val="0"/>
        <w:rPr>
          <w:rFonts w:hint="default"/>
          <w:highlight w:val="none"/>
          <w:lang w:val="en-US" w:eastAsia="zh-CN"/>
        </w:rPr>
      </w:pPr>
    </w:p>
    <w:p w14:paraId="7ECAAC2F">
      <w:pPr>
        <w:bidi w:val="0"/>
        <w:rPr>
          <w:rFonts w:hint="default"/>
          <w:highlight w:val="none"/>
          <w:lang w:val="en-US" w:eastAsia="zh-CN"/>
        </w:rPr>
      </w:pPr>
    </w:p>
    <w:p w14:paraId="64C0F875">
      <w:pPr>
        <w:bidi w:val="0"/>
        <w:rPr>
          <w:rFonts w:hint="default"/>
          <w:highlight w:val="none"/>
          <w:lang w:val="en-US" w:eastAsia="zh-CN"/>
        </w:rPr>
      </w:pPr>
    </w:p>
    <w:p w14:paraId="056AF95B">
      <w:pPr>
        <w:bidi w:val="0"/>
        <w:rPr>
          <w:rFonts w:hint="default"/>
          <w:highlight w:val="none"/>
          <w:lang w:val="en-US" w:eastAsia="zh-CN"/>
        </w:rPr>
      </w:pPr>
    </w:p>
    <w:p w14:paraId="79128B8C">
      <w:pPr>
        <w:bidi w:val="0"/>
        <w:rPr>
          <w:rFonts w:hint="default"/>
          <w:highlight w:val="none"/>
          <w:lang w:val="en-US" w:eastAsia="zh-CN"/>
        </w:rPr>
      </w:pPr>
    </w:p>
    <w:p w14:paraId="3F9DF323">
      <w:pPr>
        <w:bidi w:val="0"/>
        <w:rPr>
          <w:rFonts w:hint="default"/>
          <w:highlight w:val="none"/>
          <w:lang w:val="en-US" w:eastAsia="zh-CN"/>
        </w:rPr>
      </w:pPr>
    </w:p>
    <w:p w14:paraId="09ABE7FB">
      <w:pPr>
        <w:bidi w:val="0"/>
        <w:rPr>
          <w:rFonts w:hint="default"/>
          <w:highlight w:val="none"/>
          <w:lang w:val="en-US" w:eastAsia="zh-CN"/>
        </w:rPr>
      </w:pPr>
    </w:p>
    <w:p w14:paraId="3E8476FE">
      <w:pPr>
        <w:bidi w:val="0"/>
        <w:rPr>
          <w:rFonts w:hint="default"/>
          <w:highlight w:val="none"/>
          <w:lang w:val="en-US" w:eastAsia="zh-CN"/>
        </w:rPr>
      </w:pPr>
    </w:p>
    <w:p w14:paraId="71B1E96D">
      <w:pPr>
        <w:bidi w:val="0"/>
        <w:rPr>
          <w:rFonts w:hint="default"/>
          <w:highlight w:val="none"/>
          <w:lang w:val="en-US" w:eastAsia="zh-CN"/>
        </w:rPr>
      </w:pPr>
    </w:p>
    <w:p w14:paraId="611D879B">
      <w:pPr>
        <w:bidi w:val="0"/>
        <w:rPr>
          <w:rFonts w:hint="default"/>
          <w:highlight w:val="none"/>
          <w:lang w:val="en-US" w:eastAsia="zh-CN"/>
        </w:rPr>
      </w:pPr>
    </w:p>
    <w:p w14:paraId="1A39EAED">
      <w:pPr>
        <w:bidi w:val="0"/>
        <w:ind w:firstLine="404" w:firstLineChars="0"/>
        <w:jc w:val="left"/>
        <w:rPr>
          <w:rFonts w:hint="default"/>
          <w:highlight w:val="none"/>
          <w:lang w:val="en-US" w:eastAsia="zh-CN"/>
        </w:rPr>
      </w:pPr>
    </w:p>
    <w:p w14:paraId="163C4E07">
      <w:pPr>
        <w:bidi w:val="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附件7：</w:t>
      </w:r>
    </w:p>
    <w:p w14:paraId="5D3F29C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ajorEastAsia" w:hAnsiTheme="majorEastAsia" w:eastAsiaTheme="majorEastAsia" w:cstheme="majorEastAsia"/>
          <w:b/>
          <w:bCs/>
          <w:color w:val="auto"/>
          <w:kern w:val="2"/>
          <w:sz w:val="32"/>
          <w:szCs w:val="32"/>
          <w:highlight w:val="none"/>
          <w:lang w:val="en-US" w:eastAsia="zh-CN" w:bidi="ar-SA"/>
        </w:rPr>
      </w:pPr>
      <w:r>
        <w:rPr>
          <w:rFonts w:hint="eastAsia" w:asciiTheme="majorEastAsia" w:hAnsiTheme="majorEastAsia" w:eastAsiaTheme="majorEastAsia" w:cstheme="majorEastAsia"/>
          <w:b/>
          <w:bCs/>
          <w:color w:val="auto"/>
          <w:kern w:val="2"/>
          <w:sz w:val="32"/>
          <w:szCs w:val="32"/>
          <w:highlight w:val="none"/>
          <w:lang w:val="en-US" w:eastAsia="zh-CN" w:bidi="ar-SA"/>
        </w:rPr>
        <w:t>合同文本的主要条款</w:t>
      </w:r>
    </w:p>
    <w:p w14:paraId="2161589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SA"/>
        </w:rPr>
        <w:t>甲方（出租人）：兰州大学</w:t>
      </w:r>
    </w:p>
    <w:p w14:paraId="7036D7F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SA"/>
        </w:rPr>
        <w:t>乙方（承租人）：</w:t>
      </w:r>
      <w:r>
        <w:rPr>
          <w:rFonts w:hint="eastAsia" w:ascii="宋体" w:hAnsi="宋体" w:eastAsia="宋体" w:cs="宋体"/>
          <w:i w:val="0"/>
          <w:iCs w:val="0"/>
          <w:color w:val="auto"/>
          <w:kern w:val="2"/>
          <w:sz w:val="21"/>
          <w:szCs w:val="21"/>
          <w:highlight w:val="none"/>
          <w:u w:val="none"/>
          <w:lang w:val="en-US" w:eastAsia="zh-CN" w:bidi="ar-SA"/>
        </w:rPr>
        <w:t xml:space="preserve">      </w:t>
      </w:r>
    </w:p>
    <w:p w14:paraId="65D808E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SA"/>
        </w:rPr>
        <w:t>为保障双方的权、责、利,根据《中华人民共和国民法典》等有关法律法规的规定,经甲乙双方平等协商,现就乙方租赁甲方房屋事宜达成如下协议,以期双方共同遵守执行。</w:t>
      </w:r>
    </w:p>
    <w:p w14:paraId="3917517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SA"/>
        </w:rPr>
        <w:t>一、房屋信息</w:t>
      </w:r>
    </w:p>
    <w:tbl>
      <w:tblPr>
        <w:tblStyle w:val="16"/>
        <w:tblW w:w="963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1700"/>
        <w:gridCol w:w="2656"/>
        <w:gridCol w:w="2466"/>
      </w:tblGrid>
      <w:tr w14:paraId="3C68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11" w:type="dxa"/>
            <w:vAlign w:val="center"/>
          </w:tcPr>
          <w:p w14:paraId="0FBD35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2"/>
                <w:sz w:val="18"/>
                <w:szCs w:val="18"/>
                <w:highlight w:val="none"/>
                <w:u w:val="none"/>
                <w:lang w:val="en-US" w:eastAsia="zh-CN" w:bidi="ar-SA"/>
              </w:rPr>
              <w:t>招商位置</w:t>
            </w:r>
          </w:p>
        </w:tc>
        <w:tc>
          <w:tcPr>
            <w:tcW w:w="1700" w:type="dxa"/>
            <w:vAlign w:val="center"/>
          </w:tcPr>
          <w:p w14:paraId="32A0CF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2"/>
                <w:sz w:val="18"/>
                <w:szCs w:val="18"/>
                <w:highlight w:val="none"/>
                <w:u w:val="none"/>
                <w:lang w:val="en-US" w:eastAsia="zh-CN" w:bidi="ar-SA"/>
              </w:rPr>
              <w:t>租赁年限</w:t>
            </w:r>
          </w:p>
        </w:tc>
        <w:tc>
          <w:tcPr>
            <w:tcW w:w="2656" w:type="dxa"/>
            <w:vAlign w:val="center"/>
          </w:tcPr>
          <w:p w14:paraId="49FE56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i w:val="0"/>
                <w:iCs w:val="0"/>
                <w:color w:val="auto"/>
                <w:kern w:val="2"/>
                <w:sz w:val="18"/>
                <w:szCs w:val="18"/>
                <w:highlight w:val="none"/>
                <w:u w:val="none"/>
                <w:lang w:val="en-US" w:eastAsia="zh-CN" w:bidi="ar-SA"/>
              </w:rPr>
            </w:pPr>
            <w:r>
              <w:rPr>
                <w:rFonts w:hint="eastAsia" w:ascii="宋体" w:hAnsi="宋体" w:cs="宋体"/>
                <w:b/>
                <w:bCs/>
                <w:i w:val="0"/>
                <w:iCs w:val="0"/>
                <w:color w:val="auto"/>
                <w:kern w:val="2"/>
                <w:sz w:val="18"/>
                <w:szCs w:val="18"/>
                <w:highlight w:val="none"/>
                <w:u w:val="none"/>
                <w:lang w:val="en-US" w:eastAsia="zh-CN" w:bidi="ar-SA"/>
              </w:rPr>
              <w:t>套内建筑</w:t>
            </w:r>
            <w:r>
              <w:rPr>
                <w:rFonts w:hint="eastAsia" w:ascii="宋体" w:hAnsi="宋体" w:eastAsia="宋体" w:cs="宋体"/>
                <w:b/>
                <w:bCs/>
                <w:i w:val="0"/>
                <w:iCs w:val="0"/>
                <w:color w:val="auto"/>
                <w:kern w:val="2"/>
                <w:sz w:val="18"/>
                <w:szCs w:val="18"/>
                <w:highlight w:val="none"/>
                <w:u w:val="none"/>
                <w:lang w:val="en-US" w:eastAsia="zh-CN" w:bidi="ar-SA"/>
              </w:rPr>
              <w:t>面积（平方米）</w:t>
            </w:r>
          </w:p>
        </w:tc>
        <w:tc>
          <w:tcPr>
            <w:tcW w:w="2466" w:type="dxa"/>
            <w:vAlign w:val="center"/>
          </w:tcPr>
          <w:p w14:paraId="501E9F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2"/>
                <w:sz w:val="18"/>
                <w:szCs w:val="18"/>
                <w:highlight w:val="none"/>
                <w:u w:val="none"/>
                <w:lang w:val="en-US" w:eastAsia="zh-CN" w:bidi="ar-SA"/>
              </w:rPr>
              <w:t>经营范围</w:t>
            </w:r>
          </w:p>
        </w:tc>
      </w:tr>
      <w:tr w14:paraId="3D21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11" w:type="dxa"/>
            <w:vAlign w:val="center"/>
          </w:tcPr>
          <w:p w14:paraId="35DB7BDB">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cs="仿宋"/>
                <w:sz w:val="21"/>
                <w:szCs w:val="21"/>
                <w:highlight w:val="none"/>
                <w:u w:val="none"/>
                <w:vertAlign w:val="baseline"/>
                <w:lang w:val="en-US" w:eastAsia="zh-CN"/>
              </w:rPr>
            </w:pPr>
            <w:r>
              <w:rPr>
                <w:rFonts w:hint="eastAsia" w:ascii="宋体" w:hAnsi="宋体" w:eastAsia="宋体" w:cs="宋体"/>
                <w:sz w:val="21"/>
                <w:szCs w:val="21"/>
                <w:highlight w:val="none"/>
                <w:lang w:val="en-US" w:eastAsia="zh-CN"/>
              </w:rPr>
              <w:t>嘉禾苑负一层</w:t>
            </w:r>
            <w:r>
              <w:rPr>
                <w:rFonts w:hint="eastAsia" w:ascii="宋体" w:hAnsi="宋体" w:cs="宋体"/>
                <w:sz w:val="21"/>
                <w:szCs w:val="21"/>
                <w:highlight w:val="none"/>
                <w:lang w:val="en-US" w:eastAsia="zh-CN"/>
              </w:rPr>
              <w:t>超市</w:t>
            </w:r>
          </w:p>
        </w:tc>
        <w:tc>
          <w:tcPr>
            <w:tcW w:w="1700" w:type="dxa"/>
            <w:vAlign w:val="center"/>
          </w:tcPr>
          <w:p w14:paraId="707932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w:t>
            </w:r>
          </w:p>
        </w:tc>
        <w:tc>
          <w:tcPr>
            <w:tcW w:w="2656" w:type="dxa"/>
            <w:vAlign w:val="center"/>
          </w:tcPr>
          <w:p w14:paraId="1B815037">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b/>
                <w:bCs/>
                <w:sz w:val="21"/>
                <w:szCs w:val="21"/>
                <w:highlight w:val="none"/>
                <w:lang w:val="en-US" w:eastAsia="zh-CN"/>
              </w:rPr>
              <w:t>854.56</w:t>
            </w:r>
          </w:p>
        </w:tc>
        <w:tc>
          <w:tcPr>
            <w:tcW w:w="2466" w:type="dxa"/>
            <w:vAlign w:val="center"/>
          </w:tcPr>
          <w:p w14:paraId="57E1F3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u w:val="none"/>
                <w:vertAlign w:val="baseline"/>
              </w:rPr>
            </w:pPr>
          </w:p>
        </w:tc>
      </w:tr>
      <w:tr w14:paraId="4749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11" w:type="dxa"/>
            <w:vAlign w:val="center"/>
          </w:tcPr>
          <w:p w14:paraId="6F5222C2">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sz w:val="21"/>
                <w:szCs w:val="21"/>
                <w:highlight w:val="none"/>
                <w:lang w:val="en-US" w:eastAsia="zh-CN"/>
              </w:rPr>
              <w:t>嘉禾苑负一层</w:t>
            </w:r>
            <w:r>
              <w:rPr>
                <w:rFonts w:hint="eastAsia" w:ascii="宋体" w:hAnsi="宋体" w:cs="宋体"/>
                <w:sz w:val="21"/>
                <w:szCs w:val="21"/>
                <w:highlight w:val="none"/>
                <w:lang w:val="en-US" w:eastAsia="zh-CN"/>
              </w:rPr>
              <w:t>部分区域</w:t>
            </w:r>
          </w:p>
        </w:tc>
        <w:tc>
          <w:tcPr>
            <w:tcW w:w="1700" w:type="dxa"/>
            <w:vAlign w:val="center"/>
          </w:tcPr>
          <w:p w14:paraId="4C57E5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w:t>
            </w:r>
          </w:p>
        </w:tc>
        <w:tc>
          <w:tcPr>
            <w:tcW w:w="2656" w:type="dxa"/>
            <w:vAlign w:val="center"/>
          </w:tcPr>
          <w:p w14:paraId="5A1DF4D7">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b/>
                <w:bCs/>
                <w:sz w:val="21"/>
                <w:szCs w:val="21"/>
                <w:highlight w:val="none"/>
                <w:lang w:val="en-US" w:eastAsia="zh-CN"/>
              </w:rPr>
              <w:t>248.33</w:t>
            </w:r>
          </w:p>
        </w:tc>
        <w:tc>
          <w:tcPr>
            <w:tcW w:w="2466" w:type="dxa"/>
            <w:vAlign w:val="center"/>
          </w:tcPr>
          <w:p w14:paraId="3C43D2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u w:val="none"/>
                <w:vertAlign w:val="baseline"/>
              </w:rPr>
            </w:pPr>
          </w:p>
        </w:tc>
      </w:tr>
    </w:tbl>
    <w:p w14:paraId="3D59374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二、合同期限</w:t>
      </w:r>
    </w:p>
    <w:p w14:paraId="537B040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合同期限为 5 年，自     年      月     日起至     年   月   日止,租赁费每年按   个月计收。</w:t>
      </w:r>
    </w:p>
    <w:p w14:paraId="5FCF498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三、租赁费</w:t>
      </w:r>
    </w:p>
    <w:p w14:paraId="4F3A6CA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1.乙方承租的房屋铺面租赁费为  元/平方米/月每合同年度的租赁费为  元/平方米/月×  平方米× 个月=   元（人民币），大写     整 ；铺面每合同年度的租赁费为 元（人民币），大写   整；大写 整 。</w:t>
      </w:r>
    </w:p>
    <w:p w14:paraId="1FB2A95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2.租赁费缴纳方式：乙方向甲方每年缴纳一次，每次缴纳一合同年度的租赁费。第一合同年度租赁费乙方应在合同生效后3日内一次性交纳，剩余合同年度的租赁费乙方于每年  月  日前完成缴纳。</w:t>
      </w:r>
    </w:p>
    <w:p w14:paraId="1C4D3A4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乙方将房屋租赁费汇入下述甲方指定的银行账户：</w:t>
      </w:r>
    </w:p>
    <w:p w14:paraId="4750CF1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户    名： 兰州大学 </w:t>
      </w:r>
    </w:p>
    <w:p w14:paraId="2527C68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开户银行： 中国工商银行股份有限公司兰州天水路支行 </w:t>
      </w:r>
    </w:p>
    <w:p w14:paraId="30B8395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账    号： 270 3002 4090 2641 3243 </w:t>
      </w:r>
    </w:p>
    <w:p w14:paraId="45E84CE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四、履约保证金</w:t>
      </w:r>
    </w:p>
    <w:p w14:paraId="07F061A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本合同签订前，乙方须向甲方交纳履约保证金人民币    元，人民币大写   整。因乙方违约导致扣除履约保证金致使履约保证金数额不足的，乙方应于接到通知之日起10日内补足。合同期满，乙方不存在违约情形、按时搬离、提供履约保证金缴费凭证的，甲方不计利息一次性将履约保证金退还乙方。</w:t>
      </w:r>
    </w:p>
    <w:p w14:paraId="239F32B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乙方将履约保证金汇入甲方如下银行账户：</w:t>
      </w:r>
    </w:p>
    <w:p w14:paraId="076B145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户    名：兰州大学 </w:t>
      </w:r>
    </w:p>
    <w:p w14:paraId="7988E94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开户银行：甘肃省兰州市工商银行天水路支行 </w:t>
      </w:r>
    </w:p>
    <w:p w14:paraId="6BC0DA7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账    号：270 30024 29200 05 5814 。</w:t>
      </w:r>
    </w:p>
    <w:p w14:paraId="7BAFCAE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五、水电暖、物业等费用</w:t>
      </w:r>
    </w:p>
    <w:p w14:paraId="2828DFD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乙方需按照兰州大学商业标准按时缴纳水、电、暖、网络、物业等运行费用（费用标准以甲方通知为准，如有调整按照学校及后勤保障部文件执行）。水、电的使用必须装有符合甲方要求的计量仪表。</w:t>
      </w:r>
    </w:p>
    <w:p w14:paraId="3945CDC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六、装饰装修</w:t>
      </w:r>
    </w:p>
    <w:p w14:paraId="5B137EE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1.乙方可根据房屋现状进行美化装修，费用自理。为保证该房屋安全性以及保持与周围建筑风格统一协调，所有房屋的装修改造方案（包括门头、招牌设计）必须首先报送甲方，经甲方审定后方可实施。</w:t>
      </w:r>
    </w:p>
    <w:p w14:paraId="33DBCF3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乙方在对该房屋进行装修、装饰或添置设备时不得破坏房屋结构并确保安全；因乙方使用不当，致使该房屋及其附属设施发生损坏或故障的，乙方应负责维修或承担赔偿责任。乙方使用的装修材料需符合环保和节能要求。</w:t>
      </w:r>
    </w:p>
    <w:p w14:paraId="50A4D5B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七、经营约定</w:t>
      </w:r>
    </w:p>
    <w:p w14:paraId="300132E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1.未经甲方书面同意，乙方不得以任何方式将本房屋的整体或部分对外出借、转租，不得以任何形式改变经营者，不得改变经营范围和服务品类。</w:t>
      </w:r>
    </w:p>
    <w:p w14:paraId="0F8D82A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2.乙方法定代表人是安全管理第一责任人，对经营场所的安全管理负全面责任，包括消防安全、用电安全、食品卫生安全、卫生安全、员工的人身安全等。经营期间的有关风险责任由乙方全部承担。</w:t>
      </w:r>
    </w:p>
    <w:p w14:paraId="6D37EA2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3.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2748D9A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4.乙方在经营期间，必须按照甲方保卫处要求，对配置的消防设备和灭火器进行定期检查并及时更换过期的灭火器的充装物，更换费用由乙方自行承担。</w:t>
      </w:r>
    </w:p>
    <w:p w14:paraId="655B243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5.乙方在经营期间，严禁占用门口、走道等公共区域及消防通道；严禁使用明火；严禁私拉乱接电线电器；严禁在经营性用房内住人、做饭。</w:t>
      </w:r>
    </w:p>
    <w:p w14:paraId="5AC4A22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6.乙方经营时间必须满足师生需求。在学校寒假、暑假、及国家法定节假日期间配合学校工作，开业停业时间服从甲方后勤保障部统一安排。</w:t>
      </w:r>
    </w:p>
    <w:p w14:paraId="337CF14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7.乙方必须遵守法律法规、行业规定和卫生规范标准的有关规定，合法经营。</w:t>
      </w:r>
    </w:p>
    <w:p w14:paraId="603DE01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8.建立安全卫生责任管理制度，乙方法定代表人或负责人是安全卫生管理第一责任人，对经营场所安全卫生管理负全面责任，保证室内外环境卫生整洁。经营期间一切问题由乙方负全责。</w:t>
      </w:r>
    </w:p>
    <w:p w14:paraId="18DD13F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9.乙方自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如乙方人员有违规行为，甲方有权管束，因此造成的损失由乙方负责赔偿。</w:t>
      </w:r>
    </w:p>
    <w:p w14:paraId="2413146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10.因乙方经营所引起的经济与法律方面纠纷由乙方负责解决，乙方承担全部责任，甲方因此承担责任的，有权向乙方全额追偿。</w:t>
      </w:r>
    </w:p>
    <w:p w14:paraId="57404FC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11.乙方在经营期间需严格执行国家的相关法律、法规，严格执行学校的相关规定，乙方因开展经营活动产生的所有纠纷与甲方无关，甲方因此承担责任的，有权向乙方全额追偿。</w:t>
      </w:r>
    </w:p>
    <w:p w14:paraId="30F0590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12.合同期内若涉及不可抗力因素或学校规划调整，乙方必须无条件地服从学校管理和安排，同时必须无条件交回房屋。</w:t>
      </w:r>
    </w:p>
    <w:p w14:paraId="2FA6696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13.乙方负责对其工作人员就《员工手册》、食品安全、业务技能、规章制度、投诉处理技巧、消防安全、应急措施等内容定期培训，确保工作人员提供的餐饮服务优质、高效。</w:t>
      </w:r>
    </w:p>
    <w:p w14:paraId="11821FA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14.所有上岗人员必须持卫生主管部门颁发的有效健康证。</w:t>
      </w:r>
    </w:p>
    <w:p w14:paraId="072A6DC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15.乙方必须保证专柜商品的质量。不得出售假冒伪劣商品，如有此行为甲方应追究乙方的责任，按其出售的商品价格十倍处罚。</w:t>
      </w:r>
    </w:p>
    <w:p w14:paraId="38B49E2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16.食品须分类贮存，隔墙离地不低于10厘米；商品一物一签，物签对应；不存放有毒有害物品及私人用品；</w:t>
      </w:r>
    </w:p>
    <w:p w14:paraId="2C5CDDA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17.销售的商品均须明码标价，符合物价部门和学校相关规定；</w:t>
      </w:r>
    </w:p>
    <w:p w14:paraId="6B935BD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18.严禁超经营许可范围经营，严禁超承租场所范围经营；</w:t>
      </w:r>
    </w:p>
    <w:p w14:paraId="3866482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19.乙方有代销甲方文创产品的义务。</w:t>
      </w:r>
    </w:p>
    <w:p w14:paraId="7933054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20.乙方所售各单品较同地区大型超市优惠率   %。</w:t>
      </w:r>
    </w:p>
    <w:p w14:paraId="5E7F9A0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八、违约责任</w:t>
      </w:r>
    </w:p>
    <w:p w14:paraId="147CB96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乙方有违约情形的，按照本款约定处理，违约金由乙方优先交纳，乙方逾期不缴纳的，甲方有权从履约保证金中扣除：</w:t>
      </w:r>
    </w:p>
    <w:p w14:paraId="534C104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1.未穿戴工作衣帽、口罩；仪容仪表不符合行业规定的，每次承担违约金200元；</w:t>
      </w:r>
    </w:p>
    <w:p w14:paraId="52BE13E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2.在营业现场吸烟，或酒后上岗的，每次承担违约金200元；</w:t>
      </w:r>
    </w:p>
    <w:p w14:paraId="4849A6B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3.乙方逾期缴纳租赁费的，每逾期一日，承担200元的违约金；</w:t>
      </w:r>
    </w:p>
    <w:p w14:paraId="7975DD5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4.对师生的投诉和建议不回复或对出现问题不及时纠正的，每次承担违约金500元；</w:t>
      </w:r>
    </w:p>
    <w:p w14:paraId="5306CCC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5.不按时按标准缴纳水、电、暖、物业等费用的，每次承担违约金500元；</w:t>
      </w:r>
    </w:p>
    <w:p w14:paraId="41C19E1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6.商品不明码标价或结算价高于标价的，每次每类货物承担500元的违约金。</w:t>
      </w:r>
    </w:p>
    <w:p w14:paraId="39E65F7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7.各类商品原材料无厂商营业执照及质检报告的，每次每类货物承担违约金1000元；</w:t>
      </w:r>
    </w:p>
    <w:p w14:paraId="04D2A70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8.私自接线接管故意避开计量仪表的，每次承担违约金1000元；</w:t>
      </w:r>
    </w:p>
    <w:p w14:paraId="131CC9C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9.未经甲方同意擅自停业的，每次承担违约金1000元；</w:t>
      </w:r>
    </w:p>
    <w:p w14:paraId="578182A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10.不接受甲方管理的，每次承担违约金1000元；</w:t>
      </w:r>
    </w:p>
    <w:p w14:paraId="2AB3787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11.经营期间发生辱骂师生等现象的，每次承担违约金1000元；发生打架、斗殴的，每次承担违约金2000元；</w:t>
      </w:r>
    </w:p>
    <w:p w14:paraId="387BD43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12.合同解除或合同期限届满，乙方拒绝搬离的，每逾期一日，缴纳违约金1000元。</w:t>
      </w:r>
    </w:p>
    <w:p w14:paraId="7D6CA82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13.管理部门日常监督检查出的问题，未整改或整改后再次出现，每次承担1000的违约金。</w:t>
      </w:r>
    </w:p>
    <w:p w14:paraId="78C6B9A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14.对甲方的各项要求不落实、推诿的，视情节每次承担违约金500-2000元，严重的可直接解除合同；</w:t>
      </w:r>
    </w:p>
    <w:p w14:paraId="4DAEA2C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15.串联其他商户或对抗甲方管理的，每次承担违约金2000元；</w:t>
      </w:r>
    </w:p>
    <w:p w14:paraId="33F00C5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16.占用门口、走道等公共区域和消防通道，损坏消防设施或私拉乱接电线、商铺内住人做饭的、卫生不达标的，每次承担违约金1000至3000元；</w:t>
      </w:r>
    </w:p>
    <w:p w14:paraId="47241EC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17.经营期间擅自变更上调服务价格的，每次承担违约金1000至3000元；</w:t>
      </w:r>
    </w:p>
    <w:p w14:paraId="59C20D9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18.擅自增加经营范围和新业态的，每次承担5%的违约金；</w:t>
      </w:r>
    </w:p>
    <w:p w14:paraId="01CAF4E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19.擅自改变房屋结构或损坏房屋附属设备的，视情节每次承担违约金2000-4000元；</w:t>
      </w:r>
    </w:p>
    <w:p w14:paraId="3E59A6B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20.其他违反行业管理规定，或者后勤保障部管理制度的，按照相关法律法规要求承担违约责任或视情节扣除5000元至全额履约保证金；</w:t>
      </w:r>
    </w:p>
    <w:p w14:paraId="2CDFDD6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21.乙方售卖商品超过质保期的，每发现一次，视情节轻重承担2000-20000元的违约金；</w:t>
      </w:r>
    </w:p>
    <w:p w14:paraId="6A90557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22.乙方售卖假冒伪劣商品、“三无”食品以及发霉变质食品，视情节轻重每次承担1000-20000元的违约金；</w:t>
      </w:r>
    </w:p>
    <w:p w14:paraId="7CD633A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23.发生服务质量、服务纠纷且属于乙方责任，乙方未及时妥善处理被顾客投诉的，每次按照全额履约保证金的5%交纳违约金。</w:t>
      </w:r>
    </w:p>
    <w:p w14:paraId="5878840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24.其他未尽情形，由甲方视违约情节，类比前述条款要求乙方承担相应的违约责任。</w:t>
      </w:r>
    </w:p>
    <w:p w14:paraId="59A492C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超市销售各单品较同地区大型超市优惠率   %，价格未达到约定的优惠率的，按照以下情况处理：</w:t>
      </w:r>
    </w:p>
    <w:p w14:paraId="07A6178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(1)未达到优惠率品类占比低于品类总数   %的(不含   %），首次承担500元的违约金；第二次承担1000元的违约金；以此类推，违约金额度=500元×未达到优惠率次数；单次违约金上限不超过履约保证金总额的10%。</w:t>
      </w:r>
    </w:p>
    <w:p w14:paraId="23112C1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(2)未达到优惠率品类占比高于品类总数   %的(含   %）低于  %的（不含  %），首次承担1000元的违约金；第二次承担2000元的违约金；以此类推，违约金额度=1000元×未达到优惠率次数；单次违约金不超过履约保证金总额的20%。</w:t>
      </w:r>
    </w:p>
    <w:p w14:paraId="384CC5A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(3)未达到优惠率品类占比高于品类总数  %的(含  %）低于  %的（不含  %），首次出现承担2000元的违约金；第二次出现承担4000元的违约金；以此类推，违约金额度=2000元×未达到优惠率次数；单次承担上限不超过履约保证金总额的30%。；</w:t>
      </w:r>
    </w:p>
    <w:p w14:paraId="50E7A71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(4)未达到优惠率品类占比高于品类总数  %的(含   %），首次承担10000元的违约金；第二次承担20000元的违约金；第三次承担履约保证金总额的50%。第四次缴纳与履约保证金总额相等的违约金。</w:t>
      </w:r>
    </w:p>
    <w:p w14:paraId="2F8E934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因消防、商品等事由被有关部门处罚的，罚款由乙方承担，因此给甲方造成损失或负面影响的，乙方还应向甲方承担违约责任。</w:t>
      </w:r>
    </w:p>
    <w:p w14:paraId="1503E7F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甲方要求乙方缴纳违约金的通知应书面告知乙方，乙方逾期30日未交纳违约金的，甲方有权从履约保证金中扣除，履约保证金扣除可采取记账方式，合同终止乙方要求退还履约保证金的，在扣除违约金的基础上退还。</w:t>
      </w:r>
    </w:p>
    <w:p w14:paraId="7BAC1C8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合同期满，乙方未按照甲方要求使房屋恢复原貌的，甲方有权扣除乙方全部履约保证金。</w:t>
      </w:r>
    </w:p>
    <w:p w14:paraId="1A44CD5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合同终止，乙方逾期撤离的，乙方应向甲方支付逾期占用期间的原场地使用费用2倍的费用，且甲方不退还履约保证金；因乙方逾期占用场地造成甲方其他损失的，乙方还应按照甲方的实际损失予以赔偿。</w:t>
      </w:r>
    </w:p>
    <w:p w14:paraId="433FFB9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九、合同的终止</w:t>
      </w:r>
    </w:p>
    <w:p w14:paraId="3D36681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乙方有下列情形之一的，甲方除扣除乙方的全部履约保证金外，有权单方面解除本合同：</w:t>
      </w:r>
    </w:p>
    <w:p w14:paraId="49379CE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1.乙方拒不履行合同约定情节恶劣的；或逾期30日未足额缴纳相关费用，经甲方催告二次（含二次）仍不缴纳的。</w:t>
      </w:r>
    </w:p>
    <w:p w14:paraId="78C721D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2.乙方售卖的商品不符合招租文件，乙方拒不整改的。</w:t>
      </w:r>
    </w:p>
    <w:p w14:paraId="4C84F4A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3.乙方擅自转租、变卖、抵押、转让承租场地的。</w:t>
      </w:r>
    </w:p>
    <w:p w14:paraId="5BF7292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4.乙方售卖假冒伪劣商品、“三无”商品以及质量有问题的商品，造成严重影响的。</w:t>
      </w:r>
    </w:p>
    <w:p w14:paraId="7D84757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5.乙方利用承租场地进行非法活动，或在该场地有损害公共利益行为的</w:t>
      </w:r>
    </w:p>
    <w:p w14:paraId="00308E8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6.擅自改变经营范围或变相改变经营范围，或有合同禁止的经营行为的。</w:t>
      </w:r>
    </w:p>
    <w:p w14:paraId="3CEBB53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7.坑蒙拐骗，或未明码标价，情节严重的；或未按照环保或其他执法部门要求进行整改的；</w:t>
      </w:r>
    </w:p>
    <w:p w14:paraId="12DFD4F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8.擅自改变房屋结构或擅自拆除、破坏、移动、遮挡消防、窗户等设备设施或其他设备的，情节严重的。</w:t>
      </w:r>
    </w:p>
    <w:p w14:paraId="2AC9043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9.私自向顾客出售违反法律法规禁止的商品、饮料的；</w:t>
      </w:r>
    </w:p>
    <w:p w14:paraId="17116F6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10.对抗甲方或甲方授权部门正常管理，造成恶劣影响的。</w:t>
      </w:r>
    </w:p>
    <w:p w14:paraId="1954A80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11.因乙方原因导致发生重大安全责任事故的，甲方有权终止合同，乙方承担由此造成的一切法律责任和经济责任。</w:t>
      </w:r>
    </w:p>
    <w:p w14:paraId="79E554C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甲方依照前款规定解除合同的，乙方应自收到通知之日起15日内搬离。</w:t>
      </w:r>
    </w:p>
    <w:p w14:paraId="6A159DF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合同期内乙方单方面解除合同的，应提前60日向甲方提交书面说明，但不得私自转让、转租；合同期内乙方单方面解除本合同的，承租期限每减少一年，甲方扣除乙方20%的履约保证金，以此类推，不足一年的，按照实际月数计算。甲方同意乙方单方面解除合同的，乙方应自接通通知后15日内撤出设备，恢复房屋原状。</w:t>
      </w:r>
    </w:p>
    <w:p w14:paraId="6BF029D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十、特别约定</w:t>
      </w:r>
    </w:p>
    <w:p w14:paraId="6AED97F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1.合同解除或终止后，乙方交回的房屋，应符合正常使用后的状态；房屋明显不符合使用后的状态的，甲方有权要求乙方恢复原状、赔偿损失；乙方不履行相应义务的，甲方有权保留法律追究的权利。</w:t>
      </w:r>
    </w:p>
    <w:p w14:paraId="60E2479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2.依据合同约定解除、终止本合同的，乙方不得要求甲方赔偿或补偿其装修费、折旧费、人工费等损失。一方违约导致对方受损失的，违约方除按照本合同约定承担违约责任外，还应承担对方的诉讼费、鉴定费、交通费、食宿费、律师代理费或代理人的劳务报酬等费用。   </w:t>
      </w:r>
    </w:p>
    <w:p w14:paraId="5C1134C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69A4202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4.合同期内，因乙方设施设备导致甲方人员、乙方人员、雇员和不特定的第三人损害的，由乙方承担全部责任，甲方因此承担责任的，有权向乙方全额追偿。</w:t>
      </w:r>
    </w:p>
    <w:p w14:paraId="5222664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十一、文件往来、通讯和通知</w:t>
      </w:r>
    </w:p>
    <w:p w14:paraId="3BE6D57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1.本合同项下的任何文件往来、通讯和通知均应以书面形式按下列地址、电传号或其他联系方式送达对方；</w:t>
      </w:r>
    </w:p>
    <w:p w14:paraId="5CFFF74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甲方名称：兰州大学              </w:t>
      </w:r>
    </w:p>
    <w:p w14:paraId="3935D01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通讯、送达地址：甘肃省兰州市城关区天水南路222号 </w:t>
      </w:r>
    </w:p>
    <w:p w14:paraId="394F4A8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电话：0931-8912957</w:t>
      </w:r>
    </w:p>
    <w:p w14:paraId="539EB70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电子邮箱： houqb@lzu.edu.cn </w:t>
      </w:r>
    </w:p>
    <w:p w14:paraId="1E38564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乙方名称：     </w:t>
      </w:r>
    </w:p>
    <w:p w14:paraId="248DD10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通讯、送达地址：                  </w:t>
      </w:r>
    </w:p>
    <w:p w14:paraId="11D9EFF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电    话：                        </w:t>
      </w:r>
    </w:p>
    <w:p w14:paraId="31FC00D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 xml:space="preserve">电子邮箱：                       </w:t>
      </w:r>
    </w:p>
    <w:p w14:paraId="2FFFC18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highlight w:val="none"/>
          <w:lang w:val="en-US" w:eastAsia="zh-CN"/>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2.如本合同任何一方的上述联系方式发生变化，应毫不迟延地以任何快捷方式通知对方。一方未及时通知对方的，合同另一方按未通知前的联系方式送达文件、通讯和通知，一切后果由未通知方承担。</w:t>
      </w:r>
    </w:p>
    <w:sectPr>
      <w:footerReference r:id="rId10" w:type="first"/>
      <w:headerReference r:id="rId8" w:type="default"/>
      <w:footerReference r:id="rId9" w:type="default"/>
      <w:pgSz w:w="11907" w:h="16840"/>
      <w:pgMar w:top="1134" w:right="1134" w:bottom="1134" w:left="1134" w:header="720" w:footer="720" w:gutter="0"/>
      <w:pgNumType w:fmt="decimal" w:start="11"/>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1BD28A-5530-4493-9F88-C09D1B32A5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6F381C-19F8-4092-8AF7-A520232A1D8B}"/>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80615A54-DED8-4285-B3B1-C38E7492930D}"/>
  </w:font>
  <w:font w:name="楷体">
    <w:panose1 w:val="02010609060101010101"/>
    <w:charset w:val="86"/>
    <w:family w:val="modern"/>
    <w:pitch w:val="default"/>
    <w:sig w:usb0="800002BF" w:usb1="38CF7CFA" w:usb2="00000016" w:usb3="00000000" w:csb0="00040001" w:csb1="00000000"/>
    <w:embedRegular r:id="rId4" w:fontKey="{93F1EEA1-298B-4091-91C0-332710C0131F}"/>
  </w:font>
  <w:font w:name="仿宋">
    <w:panose1 w:val="02010609060101010101"/>
    <w:charset w:val="86"/>
    <w:family w:val="modern"/>
    <w:pitch w:val="default"/>
    <w:sig w:usb0="800002BF" w:usb1="38CF7CFA" w:usb2="00000016" w:usb3="00000000" w:csb0="00040001" w:csb1="00000000"/>
    <w:embedRegular r:id="rId5" w:fontKey="{346CD611-2DA1-4C0D-A353-6B32656F4A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DF2D">
    <w:pPr>
      <w:pStyle w:val="9"/>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667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4CFA">
    <w:pPr>
      <w:pStyle w:val="9"/>
      <w:tabs>
        <w:tab w:val="center" w:pos="481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9880">
    <w:pPr>
      <w:pStyle w:val="9"/>
      <w:ind w:firstLine="4680" w:firstLineChars="2600"/>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A28A">
    <w:pPr>
      <w:pStyle w:val="10"/>
      <w:pBdr>
        <w:bottom w:val="single" w:color="FFFFFF" w:sz="6" w:space="1"/>
      </w:pBdr>
      <w:tabs>
        <w:tab w:val="left" w:pos="5974"/>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A599B">
    <w:pPr>
      <w:pStyle w:val="10"/>
    </w:pPr>
    <w:r>
      <w:pict>
        <v:shape id="PowerPlusWaterMarkObject26561199" o:spid="_x0000_s4097" o:spt="136" type="#_x0000_t136" style="position:absolute;left:0pt;height:60pt;width:540pt;mso-position-horizontal:center;mso-position-horizontal-relative:page;mso-position-vertical:center;mso-position-vertical-relative:page;rotation:20643840f;z-index:-251656192;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91CD">
    <w:pPr>
      <w:pStyle w:val="10"/>
      <w:pBdr>
        <w:bottom w:val="none" w:color="auto" w:sz="0" w:space="1"/>
      </w:pBdr>
      <w:jc w:val="right"/>
      <w:rPr>
        <w:rFonts w:hint="eastAsia" w:ascii="仿宋" w:hAnsi="仿宋"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DBE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3"/>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ZTA4YjU4ZTg2NzA4Yzk0MDMwMTMxMTFlZjU1ZjUifQ=="/>
  </w:docVars>
  <w:rsids>
    <w:rsidRoot w:val="00000000"/>
    <w:rsid w:val="00443541"/>
    <w:rsid w:val="005772CA"/>
    <w:rsid w:val="009C6877"/>
    <w:rsid w:val="00A2242D"/>
    <w:rsid w:val="00BA5B9E"/>
    <w:rsid w:val="00D24FF0"/>
    <w:rsid w:val="00EE6BAB"/>
    <w:rsid w:val="01B446F6"/>
    <w:rsid w:val="02A15A0D"/>
    <w:rsid w:val="02E64C60"/>
    <w:rsid w:val="032A7EF5"/>
    <w:rsid w:val="03733C45"/>
    <w:rsid w:val="03F34E19"/>
    <w:rsid w:val="04075162"/>
    <w:rsid w:val="040E38EC"/>
    <w:rsid w:val="041E2545"/>
    <w:rsid w:val="049072AF"/>
    <w:rsid w:val="04F3199E"/>
    <w:rsid w:val="05373699"/>
    <w:rsid w:val="05495A3B"/>
    <w:rsid w:val="059A7174"/>
    <w:rsid w:val="061340E1"/>
    <w:rsid w:val="061E1748"/>
    <w:rsid w:val="063744DA"/>
    <w:rsid w:val="06B15F02"/>
    <w:rsid w:val="075524D7"/>
    <w:rsid w:val="078C2282"/>
    <w:rsid w:val="0790350F"/>
    <w:rsid w:val="07C13EFA"/>
    <w:rsid w:val="07DC193F"/>
    <w:rsid w:val="07F46AD7"/>
    <w:rsid w:val="0839248B"/>
    <w:rsid w:val="084D579F"/>
    <w:rsid w:val="084E1932"/>
    <w:rsid w:val="088A54A6"/>
    <w:rsid w:val="0898696B"/>
    <w:rsid w:val="08B23FD2"/>
    <w:rsid w:val="09050BC0"/>
    <w:rsid w:val="091833A7"/>
    <w:rsid w:val="0919672A"/>
    <w:rsid w:val="092D6DED"/>
    <w:rsid w:val="093D7B89"/>
    <w:rsid w:val="094A133B"/>
    <w:rsid w:val="09616718"/>
    <w:rsid w:val="09854B28"/>
    <w:rsid w:val="09CC2768"/>
    <w:rsid w:val="0A4F1FB3"/>
    <w:rsid w:val="0A5A0CA5"/>
    <w:rsid w:val="0A606DD4"/>
    <w:rsid w:val="0A673EF5"/>
    <w:rsid w:val="0A6E15EF"/>
    <w:rsid w:val="0A773961"/>
    <w:rsid w:val="0A7F582D"/>
    <w:rsid w:val="0A825391"/>
    <w:rsid w:val="0AB30510"/>
    <w:rsid w:val="0AC61343"/>
    <w:rsid w:val="0B033C47"/>
    <w:rsid w:val="0B1F2646"/>
    <w:rsid w:val="0B43098A"/>
    <w:rsid w:val="0B6637D9"/>
    <w:rsid w:val="0B70617F"/>
    <w:rsid w:val="0B7A4455"/>
    <w:rsid w:val="0BC8771C"/>
    <w:rsid w:val="0BD952B2"/>
    <w:rsid w:val="0C234952"/>
    <w:rsid w:val="0C475CE7"/>
    <w:rsid w:val="0C6E02C3"/>
    <w:rsid w:val="0CB20023"/>
    <w:rsid w:val="0D530552"/>
    <w:rsid w:val="0DAD2763"/>
    <w:rsid w:val="0DB95DEA"/>
    <w:rsid w:val="0DC71A89"/>
    <w:rsid w:val="0E3C3C20"/>
    <w:rsid w:val="0E40508C"/>
    <w:rsid w:val="0E96063F"/>
    <w:rsid w:val="0EE438EC"/>
    <w:rsid w:val="0EEE3714"/>
    <w:rsid w:val="0EF6517C"/>
    <w:rsid w:val="0F4D0C6E"/>
    <w:rsid w:val="0F65789E"/>
    <w:rsid w:val="0F772E59"/>
    <w:rsid w:val="0F9A4B36"/>
    <w:rsid w:val="0FA1450C"/>
    <w:rsid w:val="0FA27567"/>
    <w:rsid w:val="0FC51033"/>
    <w:rsid w:val="0FDD634E"/>
    <w:rsid w:val="10150A56"/>
    <w:rsid w:val="106712A9"/>
    <w:rsid w:val="10681004"/>
    <w:rsid w:val="106E12CA"/>
    <w:rsid w:val="10A856C4"/>
    <w:rsid w:val="11005C61"/>
    <w:rsid w:val="1143033E"/>
    <w:rsid w:val="116C3136"/>
    <w:rsid w:val="11923FBD"/>
    <w:rsid w:val="11B952AB"/>
    <w:rsid w:val="125F5B45"/>
    <w:rsid w:val="13534139"/>
    <w:rsid w:val="13C8788B"/>
    <w:rsid w:val="13D54280"/>
    <w:rsid w:val="14171D9E"/>
    <w:rsid w:val="144D0A70"/>
    <w:rsid w:val="14871357"/>
    <w:rsid w:val="149052B4"/>
    <w:rsid w:val="149A3FA2"/>
    <w:rsid w:val="14A2434A"/>
    <w:rsid w:val="14D013EF"/>
    <w:rsid w:val="153704AD"/>
    <w:rsid w:val="154177B4"/>
    <w:rsid w:val="154358DB"/>
    <w:rsid w:val="15475B55"/>
    <w:rsid w:val="1560439A"/>
    <w:rsid w:val="158F03A1"/>
    <w:rsid w:val="15AB31B0"/>
    <w:rsid w:val="15B90B48"/>
    <w:rsid w:val="15C6740E"/>
    <w:rsid w:val="15E37905"/>
    <w:rsid w:val="16322361"/>
    <w:rsid w:val="164A338D"/>
    <w:rsid w:val="16824929"/>
    <w:rsid w:val="16BF796D"/>
    <w:rsid w:val="16C620F0"/>
    <w:rsid w:val="16CD6850"/>
    <w:rsid w:val="1702023C"/>
    <w:rsid w:val="170C28DE"/>
    <w:rsid w:val="17281117"/>
    <w:rsid w:val="172B0FAE"/>
    <w:rsid w:val="17EF7463"/>
    <w:rsid w:val="181C2AF9"/>
    <w:rsid w:val="18300B23"/>
    <w:rsid w:val="188A75D0"/>
    <w:rsid w:val="18AB63FB"/>
    <w:rsid w:val="18AD271E"/>
    <w:rsid w:val="18F07ABC"/>
    <w:rsid w:val="19946E7F"/>
    <w:rsid w:val="19B579D5"/>
    <w:rsid w:val="19F56B11"/>
    <w:rsid w:val="1A1B6F71"/>
    <w:rsid w:val="1A3116A4"/>
    <w:rsid w:val="1A614CD0"/>
    <w:rsid w:val="1A736B00"/>
    <w:rsid w:val="1A767CE6"/>
    <w:rsid w:val="1AA15D9B"/>
    <w:rsid w:val="1AA21BC3"/>
    <w:rsid w:val="1AE006CA"/>
    <w:rsid w:val="1B1A7815"/>
    <w:rsid w:val="1B770817"/>
    <w:rsid w:val="1B773262"/>
    <w:rsid w:val="1B7C0062"/>
    <w:rsid w:val="1BB62DCE"/>
    <w:rsid w:val="1BBC3A74"/>
    <w:rsid w:val="1BD96DBE"/>
    <w:rsid w:val="1C7A292E"/>
    <w:rsid w:val="1CDB76AF"/>
    <w:rsid w:val="1D2E6251"/>
    <w:rsid w:val="1D2F1ECC"/>
    <w:rsid w:val="1D5C7BA5"/>
    <w:rsid w:val="1DD00DCA"/>
    <w:rsid w:val="1E0702DF"/>
    <w:rsid w:val="1E1B58FF"/>
    <w:rsid w:val="1E1D367B"/>
    <w:rsid w:val="1EB4768C"/>
    <w:rsid w:val="1F6F20B6"/>
    <w:rsid w:val="1F8D15DC"/>
    <w:rsid w:val="1FE20819"/>
    <w:rsid w:val="1FED67D3"/>
    <w:rsid w:val="20106F02"/>
    <w:rsid w:val="203712BA"/>
    <w:rsid w:val="203C48F4"/>
    <w:rsid w:val="203D636C"/>
    <w:rsid w:val="20580C17"/>
    <w:rsid w:val="20634A8C"/>
    <w:rsid w:val="208C08C0"/>
    <w:rsid w:val="209B1308"/>
    <w:rsid w:val="20A27D46"/>
    <w:rsid w:val="20D47F9B"/>
    <w:rsid w:val="20EE6B42"/>
    <w:rsid w:val="211C7F41"/>
    <w:rsid w:val="22122224"/>
    <w:rsid w:val="226246DE"/>
    <w:rsid w:val="227635D6"/>
    <w:rsid w:val="22C316AB"/>
    <w:rsid w:val="22F60DFB"/>
    <w:rsid w:val="23405A65"/>
    <w:rsid w:val="237D515D"/>
    <w:rsid w:val="23B50026"/>
    <w:rsid w:val="23D30433"/>
    <w:rsid w:val="23EB00BA"/>
    <w:rsid w:val="24336E6F"/>
    <w:rsid w:val="24706706"/>
    <w:rsid w:val="24706B6B"/>
    <w:rsid w:val="249676E1"/>
    <w:rsid w:val="24A7526C"/>
    <w:rsid w:val="24BC5AD3"/>
    <w:rsid w:val="25AD7B23"/>
    <w:rsid w:val="25B2436E"/>
    <w:rsid w:val="25CE65EC"/>
    <w:rsid w:val="25D45910"/>
    <w:rsid w:val="25EB7D1B"/>
    <w:rsid w:val="25FD23E7"/>
    <w:rsid w:val="2748338B"/>
    <w:rsid w:val="27887482"/>
    <w:rsid w:val="28100BF2"/>
    <w:rsid w:val="29027D2F"/>
    <w:rsid w:val="29106355"/>
    <w:rsid w:val="292B5272"/>
    <w:rsid w:val="296403AC"/>
    <w:rsid w:val="297E0FC2"/>
    <w:rsid w:val="29BD0296"/>
    <w:rsid w:val="29CB0628"/>
    <w:rsid w:val="29D114EA"/>
    <w:rsid w:val="29E05419"/>
    <w:rsid w:val="29E54EF0"/>
    <w:rsid w:val="29E92CC0"/>
    <w:rsid w:val="2A566F9F"/>
    <w:rsid w:val="2A5C6B1A"/>
    <w:rsid w:val="2A7D20E7"/>
    <w:rsid w:val="2AA75DDD"/>
    <w:rsid w:val="2AA97F19"/>
    <w:rsid w:val="2AAB2D4D"/>
    <w:rsid w:val="2B287437"/>
    <w:rsid w:val="2B9045BC"/>
    <w:rsid w:val="2BDA3A9A"/>
    <w:rsid w:val="2BEA75F4"/>
    <w:rsid w:val="2BFD3113"/>
    <w:rsid w:val="2C32149E"/>
    <w:rsid w:val="2C526E62"/>
    <w:rsid w:val="2C8C0643"/>
    <w:rsid w:val="2C984E68"/>
    <w:rsid w:val="2CF41249"/>
    <w:rsid w:val="2D547DD3"/>
    <w:rsid w:val="2D5F494C"/>
    <w:rsid w:val="2D655DA1"/>
    <w:rsid w:val="2DB36449"/>
    <w:rsid w:val="2DC87690"/>
    <w:rsid w:val="2E5B6A8E"/>
    <w:rsid w:val="2E9A3308"/>
    <w:rsid w:val="2E9C7DA7"/>
    <w:rsid w:val="2EAB4BB6"/>
    <w:rsid w:val="2EB4770B"/>
    <w:rsid w:val="2EB711FE"/>
    <w:rsid w:val="2EC52F9A"/>
    <w:rsid w:val="2EE74974"/>
    <w:rsid w:val="2EF11958"/>
    <w:rsid w:val="2F1627B9"/>
    <w:rsid w:val="2F490226"/>
    <w:rsid w:val="2FEF67B6"/>
    <w:rsid w:val="302F72D1"/>
    <w:rsid w:val="3038563D"/>
    <w:rsid w:val="30484B1E"/>
    <w:rsid w:val="3067329E"/>
    <w:rsid w:val="30A17C79"/>
    <w:rsid w:val="30A94A25"/>
    <w:rsid w:val="30DF3955"/>
    <w:rsid w:val="30E92016"/>
    <w:rsid w:val="314115B0"/>
    <w:rsid w:val="315E7B2A"/>
    <w:rsid w:val="31715576"/>
    <w:rsid w:val="3175425F"/>
    <w:rsid w:val="31BF03CC"/>
    <w:rsid w:val="31C5183E"/>
    <w:rsid w:val="31C93AD8"/>
    <w:rsid w:val="31D24628"/>
    <w:rsid w:val="32320699"/>
    <w:rsid w:val="3259072D"/>
    <w:rsid w:val="32680B3A"/>
    <w:rsid w:val="32C214FD"/>
    <w:rsid w:val="32D700C1"/>
    <w:rsid w:val="32D85ABE"/>
    <w:rsid w:val="332C0DE2"/>
    <w:rsid w:val="334D39BD"/>
    <w:rsid w:val="338813BB"/>
    <w:rsid w:val="33A0568D"/>
    <w:rsid w:val="33A34E34"/>
    <w:rsid w:val="33D04D77"/>
    <w:rsid w:val="33E66A41"/>
    <w:rsid w:val="341218EE"/>
    <w:rsid w:val="34165A03"/>
    <w:rsid w:val="34246058"/>
    <w:rsid w:val="34505414"/>
    <w:rsid w:val="34AB2CC4"/>
    <w:rsid w:val="34AC10D9"/>
    <w:rsid w:val="34C06F8E"/>
    <w:rsid w:val="34CC23B0"/>
    <w:rsid w:val="34F365C6"/>
    <w:rsid w:val="35025E69"/>
    <w:rsid w:val="350F6C9C"/>
    <w:rsid w:val="353A66E5"/>
    <w:rsid w:val="35476AE1"/>
    <w:rsid w:val="355F5C86"/>
    <w:rsid w:val="356D6312"/>
    <w:rsid w:val="35F071B5"/>
    <w:rsid w:val="363B4E81"/>
    <w:rsid w:val="368F6C20"/>
    <w:rsid w:val="36F709B6"/>
    <w:rsid w:val="370C2303"/>
    <w:rsid w:val="380120CF"/>
    <w:rsid w:val="38412DE2"/>
    <w:rsid w:val="385D3C5D"/>
    <w:rsid w:val="38657AF3"/>
    <w:rsid w:val="389B56ED"/>
    <w:rsid w:val="38A14983"/>
    <w:rsid w:val="38B642D4"/>
    <w:rsid w:val="390F52F5"/>
    <w:rsid w:val="394D26CC"/>
    <w:rsid w:val="39695CEB"/>
    <w:rsid w:val="39900A2A"/>
    <w:rsid w:val="3994326E"/>
    <w:rsid w:val="3A313FA1"/>
    <w:rsid w:val="3A320253"/>
    <w:rsid w:val="3A4624D1"/>
    <w:rsid w:val="3A7341CA"/>
    <w:rsid w:val="3A800C01"/>
    <w:rsid w:val="3AB16704"/>
    <w:rsid w:val="3AC5107B"/>
    <w:rsid w:val="3ACB4265"/>
    <w:rsid w:val="3AD330A6"/>
    <w:rsid w:val="3AD608B8"/>
    <w:rsid w:val="3AFE01B5"/>
    <w:rsid w:val="3B8E2C07"/>
    <w:rsid w:val="3CAE5573"/>
    <w:rsid w:val="3CF7310E"/>
    <w:rsid w:val="3CF948B4"/>
    <w:rsid w:val="3D037789"/>
    <w:rsid w:val="3D955231"/>
    <w:rsid w:val="3DA42B36"/>
    <w:rsid w:val="3DC52DE2"/>
    <w:rsid w:val="3E110C94"/>
    <w:rsid w:val="3E3057D0"/>
    <w:rsid w:val="3E445418"/>
    <w:rsid w:val="3E4E27E6"/>
    <w:rsid w:val="3E630A5B"/>
    <w:rsid w:val="3E932693"/>
    <w:rsid w:val="3F0107EC"/>
    <w:rsid w:val="3F2B61E5"/>
    <w:rsid w:val="3F4314BA"/>
    <w:rsid w:val="3F6A5E19"/>
    <w:rsid w:val="3FD76D34"/>
    <w:rsid w:val="402A67A5"/>
    <w:rsid w:val="40500EFB"/>
    <w:rsid w:val="40512523"/>
    <w:rsid w:val="40CD6E88"/>
    <w:rsid w:val="40DE3AD8"/>
    <w:rsid w:val="40F5585C"/>
    <w:rsid w:val="41045C9E"/>
    <w:rsid w:val="411D392E"/>
    <w:rsid w:val="41290042"/>
    <w:rsid w:val="42180524"/>
    <w:rsid w:val="42D1117E"/>
    <w:rsid w:val="43087E22"/>
    <w:rsid w:val="430D2F90"/>
    <w:rsid w:val="4358500D"/>
    <w:rsid w:val="43924CFC"/>
    <w:rsid w:val="43A63E17"/>
    <w:rsid w:val="43C34DBD"/>
    <w:rsid w:val="43D677E3"/>
    <w:rsid w:val="443C239C"/>
    <w:rsid w:val="4469330F"/>
    <w:rsid w:val="44AB315B"/>
    <w:rsid w:val="453B0581"/>
    <w:rsid w:val="4541761C"/>
    <w:rsid w:val="454A7BDC"/>
    <w:rsid w:val="45633A36"/>
    <w:rsid w:val="45650AD6"/>
    <w:rsid w:val="45A136A8"/>
    <w:rsid w:val="45E5444B"/>
    <w:rsid w:val="45E75D6D"/>
    <w:rsid w:val="464C336F"/>
    <w:rsid w:val="465471E5"/>
    <w:rsid w:val="46731A57"/>
    <w:rsid w:val="46AB0675"/>
    <w:rsid w:val="46D56794"/>
    <w:rsid w:val="46D56DEC"/>
    <w:rsid w:val="46DF215E"/>
    <w:rsid w:val="46E477F3"/>
    <w:rsid w:val="46E82384"/>
    <w:rsid w:val="46F10BCE"/>
    <w:rsid w:val="47605186"/>
    <w:rsid w:val="476D64A6"/>
    <w:rsid w:val="477C0DFB"/>
    <w:rsid w:val="478301FF"/>
    <w:rsid w:val="478C5F40"/>
    <w:rsid w:val="47973B3B"/>
    <w:rsid w:val="47AC56DD"/>
    <w:rsid w:val="47CB0ADE"/>
    <w:rsid w:val="48082FFC"/>
    <w:rsid w:val="484C1038"/>
    <w:rsid w:val="48E00EFA"/>
    <w:rsid w:val="48EA09AC"/>
    <w:rsid w:val="491D7A61"/>
    <w:rsid w:val="494B6CBB"/>
    <w:rsid w:val="49950579"/>
    <w:rsid w:val="49DF11B1"/>
    <w:rsid w:val="4A2B43F6"/>
    <w:rsid w:val="4A3A06A6"/>
    <w:rsid w:val="4A9D52F4"/>
    <w:rsid w:val="4AEC502A"/>
    <w:rsid w:val="4B3D6A69"/>
    <w:rsid w:val="4B565BDA"/>
    <w:rsid w:val="4BEB208F"/>
    <w:rsid w:val="4BF43543"/>
    <w:rsid w:val="4C01550A"/>
    <w:rsid w:val="4C61511A"/>
    <w:rsid w:val="4CA66BA7"/>
    <w:rsid w:val="4CDF2AEC"/>
    <w:rsid w:val="4D106251"/>
    <w:rsid w:val="4DAF1597"/>
    <w:rsid w:val="4DB62F68"/>
    <w:rsid w:val="4DD754F8"/>
    <w:rsid w:val="4DFE1D58"/>
    <w:rsid w:val="4E0A297E"/>
    <w:rsid w:val="4E5F6045"/>
    <w:rsid w:val="4E7254E0"/>
    <w:rsid w:val="4E9C2DC1"/>
    <w:rsid w:val="4EF849BB"/>
    <w:rsid w:val="4F461D0E"/>
    <w:rsid w:val="4F885DE9"/>
    <w:rsid w:val="4FD33566"/>
    <w:rsid w:val="501A0C8E"/>
    <w:rsid w:val="502A47B6"/>
    <w:rsid w:val="50790EF1"/>
    <w:rsid w:val="507A5F26"/>
    <w:rsid w:val="508572B8"/>
    <w:rsid w:val="50925525"/>
    <w:rsid w:val="50B33CD2"/>
    <w:rsid w:val="50DD3E5C"/>
    <w:rsid w:val="510F05CE"/>
    <w:rsid w:val="51547DE8"/>
    <w:rsid w:val="518A39FB"/>
    <w:rsid w:val="519D406A"/>
    <w:rsid w:val="51AC15FB"/>
    <w:rsid w:val="51E0347E"/>
    <w:rsid w:val="520152EE"/>
    <w:rsid w:val="520E31F5"/>
    <w:rsid w:val="526D513F"/>
    <w:rsid w:val="529C0587"/>
    <w:rsid w:val="52A9599C"/>
    <w:rsid w:val="52E16E49"/>
    <w:rsid w:val="52FC4DED"/>
    <w:rsid w:val="532F6A9E"/>
    <w:rsid w:val="5342181A"/>
    <w:rsid w:val="538765C2"/>
    <w:rsid w:val="53E55FCD"/>
    <w:rsid w:val="544778D8"/>
    <w:rsid w:val="544B5DC1"/>
    <w:rsid w:val="5467119B"/>
    <w:rsid w:val="547A04B4"/>
    <w:rsid w:val="54FD09AD"/>
    <w:rsid w:val="550146D2"/>
    <w:rsid w:val="55482A46"/>
    <w:rsid w:val="559426D6"/>
    <w:rsid w:val="55A64EC2"/>
    <w:rsid w:val="55AD5D33"/>
    <w:rsid w:val="562F73CB"/>
    <w:rsid w:val="565B179C"/>
    <w:rsid w:val="571C6517"/>
    <w:rsid w:val="57394520"/>
    <w:rsid w:val="573E43CE"/>
    <w:rsid w:val="574D1E50"/>
    <w:rsid w:val="5756470E"/>
    <w:rsid w:val="57714887"/>
    <w:rsid w:val="577D1352"/>
    <w:rsid w:val="57882360"/>
    <w:rsid w:val="57CC071B"/>
    <w:rsid w:val="58380CF7"/>
    <w:rsid w:val="58467C21"/>
    <w:rsid w:val="584F44B0"/>
    <w:rsid w:val="58A6553E"/>
    <w:rsid w:val="58A76D5A"/>
    <w:rsid w:val="58C83099"/>
    <w:rsid w:val="58D00BB8"/>
    <w:rsid w:val="58FA7DB6"/>
    <w:rsid w:val="59103FBD"/>
    <w:rsid w:val="5963595B"/>
    <w:rsid w:val="59704BC9"/>
    <w:rsid w:val="598B4872"/>
    <w:rsid w:val="59BE26B0"/>
    <w:rsid w:val="59E325D8"/>
    <w:rsid w:val="5A1530F9"/>
    <w:rsid w:val="5A742F43"/>
    <w:rsid w:val="5A7D08ED"/>
    <w:rsid w:val="5AB47E59"/>
    <w:rsid w:val="5AB76D92"/>
    <w:rsid w:val="5B1E422F"/>
    <w:rsid w:val="5B227F11"/>
    <w:rsid w:val="5B6549DE"/>
    <w:rsid w:val="5B671318"/>
    <w:rsid w:val="5BE12492"/>
    <w:rsid w:val="5C2D1082"/>
    <w:rsid w:val="5C6D38A7"/>
    <w:rsid w:val="5D2D5EC6"/>
    <w:rsid w:val="5D4102B0"/>
    <w:rsid w:val="5D664F10"/>
    <w:rsid w:val="5DD82502"/>
    <w:rsid w:val="5E423B66"/>
    <w:rsid w:val="5E8D3AC9"/>
    <w:rsid w:val="5EEA67C6"/>
    <w:rsid w:val="5EF05EE3"/>
    <w:rsid w:val="5F0D5ED8"/>
    <w:rsid w:val="5F2711D9"/>
    <w:rsid w:val="5F3A715E"/>
    <w:rsid w:val="5F3F4774"/>
    <w:rsid w:val="5F425853"/>
    <w:rsid w:val="5F6661A5"/>
    <w:rsid w:val="5F744D21"/>
    <w:rsid w:val="60431A69"/>
    <w:rsid w:val="60627F4C"/>
    <w:rsid w:val="60BB5A72"/>
    <w:rsid w:val="60C72C73"/>
    <w:rsid w:val="60D86C2E"/>
    <w:rsid w:val="60F418EF"/>
    <w:rsid w:val="611B0E2D"/>
    <w:rsid w:val="61955BE0"/>
    <w:rsid w:val="61D251E3"/>
    <w:rsid w:val="61E82AEE"/>
    <w:rsid w:val="61F01463"/>
    <w:rsid w:val="622A7B5D"/>
    <w:rsid w:val="62805FA8"/>
    <w:rsid w:val="63087F89"/>
    <w:rsid w:val="633E1336"/>
    <w:rsid w:val="63554E1B"/>
    <w:rsid w:val="639E3BDC"/>
    <w:rsid w:val="63B15515"/>
    <w:rsid w:val="63D73EC6"/>
    <w:rsid w:val="64134253"/>
    <w:rsid w:val="644809B9"/>
    <w:rsid w:val="645938C0"/>
    <w:rsid w:val="646479F5"/>
    <w:rsid w:val="647B7FFD"/>
    <w:rsid w:val="64CA0F84"/>
    <w:rsid w:val="64DD2A65"/>
    <w:rsid w:val="655B398A"/>
    <w:rsid w:val="65B72166"/>
    <w:rsid w:val="65C33A04"/>
    <w:rsid w:val="65E360F4"/>
    <w:rsid w:val="65E41BD1"/>
    <w:rsid w:val="65F93E4E"/>
    <w:rsid w:val="662F2738"/>
    <w:rsid w:val="66522FDF"/>
    <w:rsid w:val="666351EC"/>
    <w:rsid w:val="66770C98"/>
    <w:rsid w:val="66D41C46"/>
    <w:rsid w:val="67133087"/>
    <w:rsid w:val="671B42CA"/>
    <w:rsid w:val="673D5BE3"/>
    <w:rsid w:val="67F7101F"/>
    <w:rsid w:val="68154BE9"/>
    <w:rsid w:val="68D646AF"/>
    <w:rsid w:val="68F6785E"/>
    <w:rsid w:val="69065407"/>
    <w:rsid w:val="69166546"/>
    <w:rsid w:val="693966D8"/>
    <w:rsid w:val="69537303"/>
    <w:rsid w:val="696079B7"/>
    <w:rsid w:val="696910FE"/>
    <w:rsid w:val="697F233D"/>
    <w:rsid w:val="698D6289"/>
    <w:rsid w:val="698D6660"/>
    <w:rsid w:val="69B218CE"/>
    <w:rsid w:val="69D51A52"/>
    <w:rsid w:val="69F43489"/>
    <w:rsid w:val="69FB1143"/>
    <w:rsid w:val="6A2B646A"/>
    <w:rsid w:val="6A692012"/>
    <w:rsid w:val="6A7D4E5A"/>
    <w:rsid w:val="6A807006"/>
    <w:rsid w:val="6A842F95"/>
    <w:rsid w:val="6A877F7A"/>
    <w:rsid w:val="6A8B104B"/>
    <w:rsid w:val="6AAA1104"/>
    <w:rsid w:val="6B0D2D60"/>
    <w:rsid w:val="6B220FE1"/>
    <w:rsid w:val="6B43768C"/>
    <w:rsid w:val="6B614FEC"/>
    <w:rsid w:val="6B663DC6"/>
    <w:rsid w:val="6B9E0765"/>
    <w:rsid w:val="6BBD00C7"/>
    <w:rsid w:val="6BE8103A"/>
    <w:rsid w:val="6C0027DA"/>
    <w:rsid w:val="6C69658F"/>
    <w:rsid w:val="6C717679"/>
    <w:rsid w:val="6CE61B51"/>
    <w:rsid w:val="6CF90658"/>
    <w:rsid w:val="6D3D4394"/>
    <w:rsid w:val="6D4828CF"/>
    <w:rsid w:val="6D5835D1"/>
    <w:rsid w:val="6D8943C7"/>
    <w:rsid w:val="6DD53DA9"/>
    <w:rsid w:val="6E0E57F1"/>
    <w:rsid w:val="6E35441A"/>
    <w:rsid w:val="6F0252EA"/>
    <w:rsid w:val="6F3552EC"/>
    <w:rsid w:val="6F4B72A4"/>
    <w:rsid w:val="6F9A4AA3"/>
    <w:rsid w:val="700F1E05"/>
    <w:rsid w:val="702A1063"/>
    <w:rsid w:val="70410432"/>
    <w:rsid w:val="70B50AC9"/>
    <w:rsid w:val="711F515E"/>
    <w:rsid w:val="71786FCF"/>
    <w:rsid w:val="722E408E"/>
    <w:rsid w:val="728D545B"/>
    <w:rsid w:val="72A921D9"/>
    <w:rsid w:val="72AE3C93"/>
    <w:rsid w:val="72F0211B"/>
    <w:rsid w:val="72F17421"/>
    <w:rsid w:val="73440153"/>
    <w:rsid w:val="7357315C"/>
    <w:rsid w:val="73CC1C41"/>
    <w:rsid w:val="73D016AE"/>
    <w:rsid w:val="743D4D40"/>
    <w:rsid w:val="74556A5C"/>
    <w:rsid w:val="74704CAF"/>
    <w:rsid w:val="749F5DDA"/>
    <w:rsid w:val="74F73DD3"/>
    <w:rsid w:val="7593390F"/>
    <w:rsid w:val="759F6BBC"/>
    <w:rsid w:val="75E14BB0"/>
    <w:rsid w:val="75F87339"/>
    <w:rsid w:val="763448AE"/>
    <w:rsid w:val="766C60E7"/>
    <w:rsid w:val="767029FA"/>
    <w:rsid w:val="76B96478"/>
    <w:rsid w:val="76C10A3B"/>
    <w:rsid w:val="76DA14F8"/>
    <w:rsid w:val="772C437F"/>
    <w:rsid w:val="77720CE2"/>
    <w:rsid w:val="77924B32"/>
    <w:rsid w:val="77C7478F"/>
    <w:rsid w:val="78016480"/>
    <w:rsid w:val="780F0D30"/>
    <w:rsid w:val="78435BB5"/>
    <w:rsid w:val="78CA2EB8"/>
    <w:rsid w:val="78D46BAF"/>
    <w:rsid w:val="79BB3ACA"/>
    <w:rsid w:val="79BC4EE7"/>
    <w:rsid w:val="79DE046A"/>
    <w:rsid w:val="7A05341E"/>
    <w:rsid w:val="7A486E18"/>
    <w:rsid w:val="7A5F54B8"/>
    <w:rsid w:val="7A827C59"/>
    <w:rsid w:val="7A8526B1"/>
    <w:rsid w:val="7AAF05A8"/>
    <w:rsid w:val="7AAF3966"/>
    <w:rsid w:val="7B0F7299"/>
    <w:rsid w:val="7B4D1E97"/>
    <w:rsid w:val="7B711674"/>
    <w:rsid w:val="7B775D95"/>
    <w:rsid w:val="7BA739EC"/>
    <w:rsid w:val="7BFB3F59"/>
    <w:rsid w:val="7C3F0FF6"/>
    <w:rsid w:val="7C7A4BE6"/>
    <w:rsid w:val="7C874688"/>
    <w:rsid w:val="7D002ABA"/>
    <w:rsid w:val="7D221CD1"/>
    <w:rsid w:val="7D2412DF"/>
    <w:rsid w:val="7D8C697F"/>
    <w:rsid w:val="7DAE2703"/>
    <w:rsid w:val="7E85387B"/>
    <w:rsid w:val="7E9271C8"/>
    <w:rsid w:val="7ED75A3B"/>
    <w:rsid w:val="7EDB08EE"/>
    <w:rsid w:val="7F075E06"/>
    <w:rsid w:val="7F7B19C1"/>
    <w:rsid w:val="7FAE7080"/>
    <w:rsid w:val="7FF802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Indent"/>
    <w:basedOn w:val="1"/>
    <w:next w:val="6"/>
    <w:qFormat/>
    <w:uiPriority w:val="99"/>
    <w:pPr>
      <w:tabs>
        <w:tab w:val="left" w:pos="502"/>
      </w:tabs>
      <w:ind w:firstLine="560" w:firstLineChars="200"/>
    </w:pPr>
  </w:style>
  <w:style w:type="paragraph" w:styleId="6">
    <w:name w:val="envelope return"/>
    <w:basedOn w:val="1"/>
    <w:qFormat/>
    <w:uiPriority w:val="0"/>
    <w:pPr>
      <w:widowControl/>
    </w:pPr>
    <w:rPr>
      <w:rFonts w:ascii="Arial" w:hAnsi="Arial" w:eastAsia="Arial"/>
      <w:sz w:val="20"/>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Date"/>
    <w:basedOn w:val="1"/>
    <w:next w:val="1"/>
    <w:qFormat/>
    <w:uiPriority w:val="0"/>
    <w:pPr>
      <w:ind w:left="100" w:leftChars="25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sz w:val="21"/>
      <w:szCs w:val="24"/>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qFormat/>
    <w:uiPriority w:val="99"/>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正文 New"/>
    <w:basedOn w:val="1"/>
    <w:qFormat/>
    <w:uiPriority w:val="0"/>
    <w:pPr>
      <w:spacing w:before="100" w:beforeAutospacing="1" w:after="100" w:afterAutospacing="1" w:line="440" w:lineRule="exact"/>
      <w:ind w:left="357" w:hanging="357"/>
    </w:pPr>
    <w:rPr>
      <w:szCs w:val="21"/>
    </w:rPr>
  </w:style>
  <w:style w:type="paragraph" w:customStyle="1" w:styleId="20">
    <w:name w:val="BodyTextIndent"/>
    <w:basedOn w:val="1"/>
    <w:qFormat/>
    <w:uiPriority w:val="0"/>
    <w:pPr>
      <w:tabs>
        <w:tab w:val="left" w:pos="502"/>
      </w:tabs>
      <w:ind w:firstLine="560" w:firstLineChars="200"/>
    </w:pPr>
  </w:style>
  <w:style w:type="character" w:customStyle="1" w:styleId="21">
    <w:name w:val="NormalCharacter"/>
    <w:qFormat/>
    <w:uiPriority w:val="0"/>
  </w:style>
  <w:style w:type="paragraph" w:customStyle="1" w:styleId="22">
    <w:name w:val="纯文本2"/>
    <w:basedOn w:val="1"/>
    <w:qFormat/>
    <w:uiPriority w:val="0"/>
    <w:pPr>
      <w:widowControl/>
      <w:adjustRightInd w:val="0"/>
      <w:jc w:val="left"/>
      <w:textAlignment w:val="baseline"/>
    </w:pPr>
    <w:rPr>
      <w:rFonts w:ascii="宋体" w:hAnsi="Courier New" w:eastAsia="楷体_GB2312" w:cs="Times New Roman"/>
      <w:kern w:val="0"/>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11527</Words>
  <Characters>12075</Characters>
  <Lines>0</Lines>
  <Paragraphs>0</Paragraphs>
  <TotalTime>47</TotalTime>
  <ScaleCrop>false</ScaleCrop>
  <LinksUpToDate>false</LinksUpToDate>
  <CharactersWithSpaces>12376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2024-07-30T03:17:00Z</dcterms:created>
  <dc:creator>｛    Yan    ｝</dc:creator>
  <cp:lastModifiedBy>范小永</cp:lastModifiedBy>
  <cp:lastPrinted>2024-09-29T08:50:00Z</cp:lastPrinted>
  <dcterms:modified xsi:type="dcterms:W3CDTF">2024-11-13T10:33:50Z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579ABE3CDE98431C8185AF258EE860A7_13</vt:lpwstr>
  </property>
</Properties>
</file>