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B1EC" w14:textId="77777777" w:rsidR="003B413F" w:rsidRDefault="001C29AC" w:rsidP="001C29AC">
      <w:pPr>
        <w:spacing w:beforeLines="50" w:before="156" w:afterLines="100" w:after="312"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兰州大学土地公房管理</w:t>
      </w:r>
      <w:r>
        <w:rPr>
          <w:rFonts w:ascii="方正小标宋简体" w:eastAsia="方正小标宋简体" w:hAnsi="黑体" w:hint="eastAsia"/>
          <w:sz w:val="44"/>
          <w:szCs w:val="44"/>
        </w:rPr>
        <w:t>平台公房清查模块</w:t>
      </w:r>
      <w:r>
        <w:rPr>
          <w:rFonts w:ascii="方正小标宋简体" w:eastAsia="方正小标宋简体" w:hAnsi="黑体" w:hint="eastAsia"/>
          <w:sz w:val="44"/>
          <w:szCs w:val="44"/>
        </w:rPr>
        <w:t>使用说明</w:t>
      </w:r>
    </w:p>
    <w:p w14:paraId="66787B5B" w14:textId="77777777" w:rsidR="003B413F" w:rsidRDefault="001C29AC">
      <w:pPr>
        <w:pStyle w:val="1"/>
        <w:numPr>
          <w:ilvl w:val="0"/>
          <w:numId w:val="1"/>
        </w:numPr>
        <w:spacing w:line="360" w:lineRule="auto"/>
        <w:ind w:left="0" w:firstLineChars="0" w:firstLine="0"/>
        <w:rPr>
          <w:rFonts w:ascii="仿宋_GB2312" w:eastAsia="仿宋_GB2312"/>
          <w:sz w:val="32"/>
          <w:szCs w:val="32"/>
        </w:rPr>
      </w:pPr>
      <w:r>
        <w:rPr>
          <w:rFonts w:ascii="仿宋_GB2312" w:eastAsia="仿宋_GB2312" w:hint="eastAsia"/>
          <w:sz w:val="32"/>
          <w:szCs w:val="32"/>
        </w:rPr>
        <w:t>登录</w:t>
      </w:r>
    </w:p>
    <w:p w14:paraId="37213CFB" w14:textId="77777777" w:rsidR="003B413F" w:rsidRDefault="001C29AC">
      <w:pPr>
        <w:pStyle w:val="1"/>
        <w:numPr>
          <w:ilvl w:val="0"/>
          <w:numId w:val="2"/>
        </w:numPr>
        <w:spacing w:line="360" w:lineRule="auto"/>
        <w:ind w:firstLineChars="0" w:firstLine="0"/>
        <w:rPr>
          <w:rFonts w:ascii="仿宋_GB2312" w:eastAsia="仿宋_GB2312"/>
          <w:sz w:val="32"/>
          <w:szCs w:val="32"/>
        </w:rPr>
      </w:pPr>
      <w:r>
        <w:rPr>
          <w:rFonts w:ascii="仿宋_GB2312" w:eastAsia="仿宋_GB2312" w:hint="eastAsia"/>
          <w:sz w:val="32"/>
          <w:szCs w:val="32"/>
        </w:rPr>
        <w:t>打开国有资产管理处网页（</w:t>
      </w:r>
      <w:r>
        <w:rPr>
          <w:rFonts w:ascii="仿宋_GB2312" w:eastAsia="仿宋_GB2312" w:hint="eastAsia"/>
          <w:sz w:val="32"/>
          <w:szCs w:val="32"/>
        </w:rPr>
        <w:t>http://gzc.lzu.edu.cn</w:t>
      </w:r>
      <w:r>
        <w:rPr>
          <w:rFonts w:ascii="仿宋_GB2312" w:eastAsia="仿宋_GB2312" w:hint="eastAsia"/>
          <w:sz w:val="32"/>
          <w:szCs w:val="32"/>
        </w:rPr>
        <w:t>），点击“土地公房管理平台”，在弹出页面使用</w:t>
      </w:r>
      <w:r>
        <w:rPr>
          <w:rFonts w:ascii="仿宋_GB2312" w:eastAsia="仿宋_GB2312" w:hint="eastAsia"/>
          <w:sz w:val="32"/>
          <w:szCs w:val="32"/>
        </w:rPr>
        <w:t>个人邮箱账号和邮箱密码登录</w:t>
      </w:r>
      <w:r>
        <w:rPr>
          <w:rFonts w:ascii="仿宋_GB2312" w:eastAsia="仿宋_GB2312" w:hint="eastAsia"/>
          <w:sz w:val="32"/>
          <w:szCs w:val="32"/>
        </w:rPr>
        <w:t>。</w:t>
      </w:r>
    </w:p>
    <w:p w14:paraId="112D4ABE" w14:textId="77777777" w:rsidR="003B413F" w:rsidRDefault="001C29AC">
      <w:pPr>
        <w:pStyle w:val="1"/>
        <w:numPr>
          <w:ilvl w:val="0"/>
          <w:numId w:val="2"/>
        </w:numPr>
        <w:spacing w:line="360" w:lineRule="auto"/>
        <w:ind w:firstLineChars="0" w:firstLine="0"/>
        <w:rPr>
          <w:rFonts w:ascii="仿宋_GB2312" w:eastAsia="仿宋_GB2312"/>
          <w:sz w:val="32"/>
          <w:szCs w:val="32"/>
        </w:rPr>
      </w:pPr>
      <w:r>
        <w:rPr>
          <w:rFonts w:ascii="仿宋_GB2312" w:eastAsia="仿宋_GB2312" w:hint="eastAsia"/>
          <w:sz w:val="32"/>
          <w:szCs w:val="32"/>
        </w:rPr>
        <w:t>输入网址</w:t>
      </w:r>
      <w:r>
        <w:rPr>
          <w:rFonts w:ascii="仿宋_GB2312" w:eastAsia="仿宋_GB2312" w:hint="eastAsia"/>
          <w:sz w:val="32"/>
          <w:szCs w:val="32"/>
        </w:rPr>
        <w:t>http://pims.lzu.edu.cn/pims-web/login</w:t>
      </w:r>
      <w:r>
        <w:rPr>
          <w:rFonts w:ascii="仿宋_GB2312" w:eastAsia="仿宋_GB2312" w:hint="eastAsia"/>
          <w:sz w:val="32"/>
          <w:szCs w:val="32"/>
        </w:rPr>
        <w:t>，</w:t>
      </w:r>
      <w:r>
        <w:rPr>
          <w:rFonts w:ascii="仿宋_GB2312" w:eastAsia="仿宋_GB2312" w:hint="eastAsia"/>
          <w:sz w:val="32"/>
          <w:szCs w:val="32"/>
        </w:rPr>
        <w:t>使用个人邮箱账号和邮箱密码登录。</w:t>
      </w:r>
    </w:p>
    <w:p w14:paraId="11992189" w14:textId="77777777" w:rsidR="003B413F" w:rsidRDefault="001C29AC">
      <w:pPr>
        <w:pStyle w:val="1"/>
        <w:spacing w:line="360" w:lineRule="auto"/>
        <w:ind w:firstLineChars="0" w:firstLine="0"/>
        <w:rPr>
          <w:rFonts w:ascii="仿宋_GB2312" w:eastAsia="仿宋_GB2312"/>
          <w:sz w:val="32"/>
          <w:szCs w:val="32"/>
        </w:rPr>
      </w:pPr>
      <w:r>
        <w:rPr>
          <w:noProof/>
        </w:rPr>
        <mc:AlternateContent>
          <mc:Choice Requires="wps">
            <w:drawing>
              <wp:anchor distT="0" distB="0" distL="114300" distR="114300" simplePos="0" relativeHeight="251661312" behindDoc="0" locked="0" layoutInCell="1" allowOverlap="1" wp14:anchorId="2BA9049E" wp14:editId="0E22F193">
                <wp:simplePos x="0" y="0"/>
                <wp:positionH relativeFrom="column">
                  <wp:posOffset>3609340</wp:posOffset>
                </wp:positionH>
                <wp:positionV relativeFrom="paragraph">
                  <wp:posOffset>756920</wp:posOffset>
                </wp:positionV>
                <wp:extent cx="1743075" cy="1209675"/>
                <wp:effectExtent l="12700" t="0" r="15875" b="15875"/>
                <wp:wrapNone/>
                <wp:docPr id="7" name="矩形 7"/>
                <wp:cNvGraphicFramePr/>
                <a:graphic xmlns:a="http://schemas.openxmlformats.org/drawingml/2006/main">
                  <a:graphicData uri="http://schemas.microsoft.com/office/word/2010/wordprocessingShape">
                    <wps:wsp>
                      <wps:cNvSpPr/>
                      <wps:spPr>
                        <a:xfrm>
                          <a:off x="4304665" y="3271520"/>
                          <a:ext cx="1743075" cy="12096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C899F"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A9049E" id="矩形 7" o:spid="_x0000_s1026" style="position:absolute;left:0;text-align:left;margin-left:284.2pt;margin-top:59.6pt;width:137.25pt;height:9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" filled="f" strokecolor="red" strokeweight="2pt">
                <v:textbox>
                  <w:txbxContent>
                    <w:p w14:paraId="463C899F" w14:textId="77777777" w:rsidR="003B413F" w:rsidRDefault="003B413F">
                      <w:pPr>
                        <w:jc w:val="center"/>
                      </w:pPr>
                    </w:p>
                  </w:txbxContent>
                </v:textbox>
              </v:rect>
            </w:pict>
          </mc:Fallback>
        </mc:AlternateContent>
      </w:r>
      <w:r>
        <w:rPr>
          <w:noProof/>
        </w:rPr>
        <w:drawing>
          <wp:inline distT="0" distB="0" distL="114300" distR="114300" wp14:anchorId="6D9A5583" wp14:editId="54CF7CDF">
            <wp:extent cx="5537200" cy="2556510"/>
            <wp:effectExtent l="0" t="0" r="6350" b="152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stretch>
                      <a:fillRect/>
                    </a:stretch>
                  </pic:blipFill>
                  <pic:spPr>
                    <a:xfrm>
                      <a:off x="0" y="0"/>
                      <a:ext cx="5537200" cy="2556510"/>
                    </a:xfrm>
                    <a:prstGeom prst="rect">
                      <a:avLst/>
                    </a:prstGeom>
                    <a:noFill/>
                    <a:ln>
                      <a:noFill/>
                    </a:ln>
                  </pic:spPr>
                </pic:pic>
              </a:graphicData>
            </a:graphic>
          </wp:inline>
        </w:drawing>
      </w:r>
    </w:p>
    <w:p w14:paraId="3AA83553" w14:textId="77777777" w:rsidR="003B413F" w:rsidRDefault="001C29AC">
      <w:pPr>
        <w:pStyle w:val="1"/>
        <w:spacing w:line="360" w:lineRule="auto"/>
        <w:ind w:left="360" w:firstLineChars="0" w:firstLine="0"/>
        <w:rPr>
          <w:rFonts w:ascii="仿宋_GB2312" w:eastAsia="仿宋_GB2312"/>
          <w:color w:val="000000" w:themeColor="text1"/>
          <w:sz w:val="32"/>
          <w:szCs w:val="32"/>
        </w:rPr>
      </w:pPr>
      <w:r>
        <w:rPr>
          <w:rFonts w:ascii="仿宋_GB2312" w:eastAsia="仿宋_GB2312" w:hint="eastAsia"/>
          <w:color w:val="000000" w:themeColor="text1"/>
          <w:sz w:val="32"/>
          <w:szCs w:val="32"/>
        </w:rPr>
        <w:t>（如无法登陆，</w:t>
      </w:r>
      <w:r>
        <w:rPr>
          <w:rFonts w:ascii="仿宋_GB2312" w:eastAsia="仿宋_GB2312" w:hint="eastAsia"/>
          <w:color w:val="000000" w:themeColor="text1"/>
          <w:sz w:val="32"/>
          <w:szCs w:val="32"/>
        </w:rPr>
        <w:t>请尝试关闭浏览器重新打开，若仍无法登录，</w:t>
      </w:r>
      <w:r>
        <w:rPr>
          <w:rFonts w:ascii="仿宋_GB2312" w:eastAsia="仿宋_GB2312" w:hint="eastAsia"/>
          <w:color w:val="000000" w:themeColor="text1"/>
          <w:sz w:val="32"/>
          <w:szCs w:val="32"/>
        </w:rPr>
        <w:t>请拨打</w:t>
      </w:r>
      <w:r>
        <w:rPr>
          <w:rFonts w:ascii="仿宋_GB2312" w:eastAsia="仿宋_GB2312" w:hint="eastAsia"/>
          <w:sz w:val="32"/>
          <w:szCs w:val="32"/>
        </w:rPr>
        <w:t>8912</w:t>
      </w:r>
      <w:r>
        <w:rPr>
          <w:rFonts w:ascii="仿宋_GB2312" w:eastAsia="仿宋_GB2312" w:hint="eastAsia"/>
          <w:sz w:val="32"/>
          <w:szCs w:val="32"/>
        </w:rPr>
        <w:t>0</w:t>
      </w:r>
      <w:r>
        <w:rPr>
          <w:rFonts w:ascii="仿宋_GB2312" w:eastAsia="仿宋_GB2312" w:hint="eastAsia"/>
          <w:sz w:val="32"/>
          <w:szCs w:val="32"/>
        </w:rPr>
        <w:t>35</w:t>
      </w:r>
      <w:r>
        <w:rPr>
          <w:rFonts w:ascii="仿宋_GB2312" w:eastAsia="仿宋_GB2312" w:hint="eastAsia"/>
          <w:color w:val="000000" w:themeColor="text1"/>
          <w:sz w:val="32"/>
          <w:szCs w:val="32"/>
        </w:rPr>
        <w:t>咨询解决）</w:t>
      </w:r>
    </w:p>
    <w:p w14:paraId="62127F9A" w14:textId="77777777" w:rsidR="003B413F" w:rsidRDefault="001C29AC">
      <w:pPr>
        <w:pStyle w:val="1"/>
        <w:numPr>
          <w:ilvl w:val="0"/>
          <w:numId w:val="3"/>
        </w:numPr>
        <w:spacing w:line="360" w:lineRule="auto"/>
        <w:ind w:firstLineChars="0" w:firstLine="0"/>
        <w:rPr>
          <w:rFonts w:ascii="仿宋_GB2312" w:eastAsia="仿宋_GB2312"/>
          <w:sz w:val="32"/>
          <w:szCs w:val="32"/>
        </w:rPr>
      </w:pPr>
      <w:r>
        <w:rPr>
          <w:rFonts w:ascii="仿宋_GB2312" w:eastAsia="仿宋_GB2312" w:hint="eastAsia"/>
          <w:sz w:val="32"/>
          <w:szCs w:val="32"/>
        </w:rPr>
        <w:t>公房清查模块</w:t>
      </w:r>
      <w:r>
        <w:rPr>
          <w:rFonts w:ascii="仿宋_GB2312" w:eastAsia="仿宋_GB2312" w:hint="eastAsia"/>
          <w:sz w:val="32"/>
          <w:szCs w:val="32"/>
        </w:rPr>
        <w:t>介绍</w:t>
      </w:r>
    </w:p>
    <w:p w14:paraId="7AB61799"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登陆进入后点击</w:t>
      </w:r>
      <w:r>
        <w:rPr>
          <w:rFonts w:ascii="仿宋_GB2312" w:eastAsia="仿宋_GB2312" w:hint="eastAsia"/>
          <w:sz w:val="32"/>
          <w:szCs w:val="32"/>
        </w:rPr>
        <w:t>左侧</w:t>
      </w:r>
      <w:r>
        <w:rPr>
          <w:rFonts w:ascii="仿宋_GB2312" w:eastAsia="仿宋_GB2312" w:hint="eastAsia"/>
          <w:sz w:val="32"/>
          <w:szCs w:val="32"/>
        </w:rPr>
        <w:t>“</w:t>
      </w:r>
      <w:r>
        <w:rPr>
          <w:rFonts w:ascii="仿宋_GB2312" w:eastAsia="仿宋_GB2312" w:hint="eastAsia"/>
          <w:sz w:val="32"/>
          <w:szCs w:val="32"/>
        </w:rPr>
        <w:t>公房清查</w:t>
      </w:r>
      <w:r>
        <w:rPr>
          <w:rFonts w:ascii="仿宋_GB2312" w:eastAsia="仿宋_GB2312" w:hint="eastAsia"/>
          <w:sz w:val="32"/>
          <w:szCs w:val="32"/>
        </w:rPr>
        <w:t>”</w:t>
      </w:r>
      <w:r>
        <w:rPr>
          <w:rFonts w:ascii="仿宋_GB2312" w:eastAsia="仿宋_GB2312" w:hint="eastAsia"/>
          <w:sz w:val="32"/>
          <w:szCs w:val="32"/>
        </w:rPr>
        <w:t>。</w:t>
      </w:r>
    </w:p>
    <w:p w14:paraId="36B454EC" w14:textId="77777777" w:rsidR="003B413F" w:rsidRDefault="001C29AC">
      <w:pPr>
        <w:pStyle w:val="1"/>
        <w:spacing w:line="360" w:lineRule="auto"/>
        <w:ind w:firstLineChars="0" w:firstLine="0"/>
        <w:jc w:val="center"/>
        <w:rPr>
          <w:sz w:val="24"/>
          <w:szCs w:val="24"/>
        </w:rPr>
      </w:pPr>
      <w:r>
        <w:rPr>
          <w:noProof/>
        </w:rPr>
        <w:lastRenderedPageBreak/>
        <mc:AlternateContent>
          <mc:Choice Requires="wps">
            <w:drawing>
              <wp:anchor distT="0" distB="0" distL="114300" distR="114300" simplePos="0" relativeHeight="251677696" behindDoc="0" locked="0" layoutInCell="1" allowOverlap="1" wp14:anchorId="36F661A3" wp14:editId="250C6FE6">
                <wp:simplePos x="0" y="0"/>
                <wp:positionH relativeFrom="column">
                  <wp:posOffset>284480</wp:posOffset>
                </wp:positionH>
                <wp:positionV relativeFrom="paragraph">
                  <wp:posOffset>1308735</wp:posOffset>
                </wp:positionV>
                <wp:extent cx="1002665" cy="1635760"/>
                <wp:effectExtent l="12700" t="0" r="13335" b="27940"/>
                <wp:wrapNone/>
                <wp:docPr id="14" name="矩形 14"/>
                <wp:cNvGraphicFramePr/>
                <a:graphic xmlns:a="http://schemas.openxmlformats.org/drawingml/2006/main">
                  <a:graphicData uri="http://schemas.microsoft.com/office/word/2010/wordprocessingShape">
                    <wps:wsp>
                      <wps:cNvSpPr/>
                      <wps:spPr>
                        <a:xfrm>
                          <a:off x="0" y="0"/>
                          <a:ext cx="1002665" cy="163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E54CA"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F661A3" id="矩形 14" o:spid="_x0000_s1027" style="position:absolute;left:0;text-align:left;margin-left:22.4pt;margin-top:103.05pt;width:78.95pt;height:128.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" filled="f" strokecolor="red" strokeweight="2pt">
                <v:textbox>
                  <w:txbxContent>
                    <w:p w14:paraId="765E54CA" w14:textId="77777777" w:rsidR="003B413F" w:rsidRDefault="003B413F">
                      <w:pPr>
                        <w:jc w:val="center"/>
                      </w:pPr>
                    </w:p>
                  </w:txbxContent>
                </v:textbox>
              </v:rect>
            </w:pict>
          </mc:Fallback>
        </mc:AlternateContent>
      </w:r>
      <w:r>
        <w:rPr>
          <w:noProof/>
        </w:rPr>
        <w:drawing>
          <wp:inline distT="0" distB="0" distL="114300" distR="114300" wp14:anchorId="692DA18B" wp14:editId="169B4D48">
            <wp:extent cx="4789170" cy="3549015"/>
            <wp:effectExtent l="0" t="0" r="11430" b="13335"/>
            <wp:docPr id="1" name="图片 1" descr="1570588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0588353(1)"/>
                    <pic:cNvPicPr>
                      <a:picLocks noChangeAspect="1"/>
                    </pic:cNvPicPr>
                  </pic:nvPicPr>
                  <pic:blipFill>
                    <a:blip r:embed="rId7"/>
                    <a:stretch>
                      <a:fillRect/>
                    </a:stretch>
                  </pic:blipFill>
                  <pic:spPr>
                    <a:xfrm>
                      <a:off x="0" y="0"/>
                      <a:ext cx="4789170" cy="3549015"/>
                    </a:xfrm>
                    <a:prstGeom prst="rect">
                      <a:avLst/>
                    </a:prstGeom>
                  </pic:spPr>
                </pic:pic>
              </a:graphicData>
            </a:graphic>
          </wp:inline>
        </w:drawing>
      </w:r>
    </w:p>
    <w:p w14:paraId="3F2AC3D1"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点击“清查任务”中“详细”按钮查看清查工作通知、“任务”按钮查看清查工作进程。</w:t>
      </w:r>
    </w:p>
    <w:p w14:paraId="66A6F9D9" w14:textId="77777777" w:rsidR="003B413F" w:rsidRDefault="001C29AC">
      <w:pPr>
        <w:pStyle w:val="1"/>
        <w:spacing w:line="360" w:lineRule="auto"/>
        <w:ind w:firstLineChars="0" w:firstLine="0"/>
        <w:rPr>
          <w:rFonts w:ascii="仿宋_GB2312" w:eastAsia="仿宋_GB2312"/>
          <w:sz w:val="32"/>
          <w:szCs w:val="32"/>
        </w:rPr>
      </w:pPr>
      <w:r>
        <w:rPr>
          <w:noProof/>
        </w:rPr>
        <mc:AlternateContent>
          <mc:Choice Requires="wps">
            <w:drawing>
              <wp:anchor distT="0" distB="0" distL="114300" distR="114300" simplePos="0" relativeHeight="251665408" behindDoc="0" locked="0" layoutInCell="1" allowOverlap="1" wp14:anchorId="5EF07954" wp14:editId="4A6B71DE">
                <wp:simplePos x="0" y="0"/>
                <wp:positionH relativeFrom="column">
                  <wp:posOffset>1429385</wp:posOffset>
                </wp:positionH>
                <wp:positionV relativeFrom="paragraph">
                  <wp:posOffset>647065</wp:posOffset>
                </wp:positionV>
                <wp:extent cx="1360805" cy="417830"/>
                <wp:effectExtent l="12700" t="0" r="17145" b="26670"/>
                <wp:wrapNone/>
                <wp:docPr id="9" name="矩形 9"/>
                <wp:cNvGraphicFramePr/>
                <a:graphic xmlns:a="http://schemas.openxmlformats.org/drawingml/2006/main">
                  <a:graphicData uri="http://schemas.microsoft.com/office/word/2010/wordprocessingShape">
                    <wps:wsp>
                      <wps:cNvSpPr/>
                      <wps:spPr>
                        <a:xfrm>
                          <a:off x="0" y="0"/>
                          <a:ext cx="1360805" cy="417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14093"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F07954" id="矩形 9" o:spid="_x0000_s1028" style="position:absolute;left:0;text-align:left;margin-left:112.55pt;margin-top:50.95pt;width:107.15pt;height:3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" filled="f" strokecolor="red" strokeweight="2pt">
                <v:textbox>
                  <w:txbxContent>
                    <w:p w14:paraId="22114093" w14:textId="77777777" w:rsidR="003B413F" w:rsidRDefault="003B413F">
                      <w:pPr>
                        <w:jc w:val="center"/>
                      </w:pPr>
                    </w:p>
                  </w:txbxContent>
                </v:textbox>
              </v:rect>
            </w:pict>
          </mc:Fallback>
        </mc:AlternateContent>
      </w:r>
      <w:r>
        <w:rPr>
          <w:noProof/>
        </w:rPr>
        <w:drawing>
          <wp:inline distT="0" distB="0" distL="114300" distR="114300" wp14:anchorId="16FC3023" wp14:editId="63CF6410">
            <wp:extent cx="3086100" cy="1000125"/>
            <wp:effectExtent l="0" t="0" r="0" b="9525"/>
            <wp:docPr id="19" name="图片 19" descr="1569485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69485305(1)"/>
                    <pic:cNvPicPr>
                      <a:picLocks noChangeAspect="1"/>
                    </pic:cNvPicPr>
                  </pic:nvPicPr>
                  <pic:blipFill>
                    <a:blip r:embed="rId8"/>
                    <a:stretch>
                      <a:fillRect/>
                    </a:stretch>
                  </pic:blipFill>
                  <pic:spPr>
                    <a:xfrm>
                      <a:off x="0" y="0"/>
                      <a:ext cx="3086100" cy="1000125"/>
                    </a:xfrm>
                    <a:prstGeom prst="rect">
                      <a:avLst/>
                    </a:prstGeom>
                  </pic:spPr>
                </pic:pic>
              </a:graphicData>
            </a:graphic>
          </wp:inline>
        </w:drawing>
      </w:r>
    </w:p>
    <w:p w14:paraId="2ECBDA44"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点击“清查清单”中查看本单位公用房情况。点击“打印”按钮可以导出并打印本单位房屋清查表。</w:t>
      </w:r>
    </w:p>
    <w:p w14:paraId="5D8133C6" w14:textId="77777777" w:rsidR="003B413F" w:rsidRDefault="001C29AC">
      <w:pPr>
        <w:pStyle w:val="1"/>
        <w:spacing w:line="360" w:lineRule="auto"/>
        <w:ind w:firstLineChars="0" w:firstLine="0"/>
        <w:rPr>
          <w:sz w:val="24"/>
          <w:szCs w:val="24"/>
        </w:rPr>
      </w:pPr>
      <w:r>
        <w:rPr>
          <w:noProof/>
        </w:rPr>
        <mc:AlternateContent>
          <mc:Choice Requires="wps">
            <w:drawing>
              <wp:anchor distT="0" distB="0" distL="114300" distR="114300" simplePos="0" relativeHeight="251694080" behindDoc="0" locked="0" layoutInCell="1" allowOverlap="1" wp14:anchorId="263EA03E" wp14:editId="4B96299D">
                <wp:simplePos x="0" y="0"/>
                <wp:positionH relativeFrom="column">
                  <wp:posOffset>4581525</wp:posOffset>
                </wp:positionH>
                <wp:positionV relativeFrom="paragraph">
                  <wp:posOffset>501015</wp:posOffset>
                </wp:positionV>
                <wp:extent cx="664845" cy="306705"/>
                <wp:effectExtent l="12700" t="0" r="27305" b="24130"/>
                <wp:wrapNone/>
                <wp:docPr id="17" name="矩形 17"/>
                <wp:cNvGraphicFramePr/>
                <a:graphic xmlns:a="http://schemas.openxmlformats.org/drawingml/2006/main">
                  <a:graphicData uri="http://schemas.microsoft.com/office/word/2010/wordprocessingShape">
                    <wps:wsp>
                      <wps:cNvSpPr/>
                      <wps:spPr>
                        <a:xfrm>
                          <a:off x="0" y="0"/>
                          <a:ext cx="664845" cy="306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F1B35"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3EA03E" id="矩形 17" o:spid="_x0000_s1029" style="position:absolute;left:0;text-align:left;margin-left:360.75pt;margin-top:39.45pt;width:52.35pt;height:24.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" filled="f" strokecolor="red" strokeweight="2pt">
                <v:textbox>
                  <w:txbxContent>
                    <w:p w14:paraId="5CFF1B35" w14:textId="77777777" w:rsidR="003B413F" w:rsidRDefault="003B413F">
                      <w:pPr>
                        <w:jc w:val="center"/>
                      </w:pPr>
                    </w:p>
                  </w:txbxContent>
                </v:textbox>
              </v:rect>
            </w:pict>
          </mc:Fallback>
        </mc:AlternateContent>
      </w:r>
      <w:r>
        <w:rPr>
          <w:noProof/>
        </w:rPr>
        <w:drawing>
          <wp:inline distT="0" distB="0" distL="114300" distR="114300" wp14:anchorId="5AC743A0" wp14:editId="297A37EE">
            <wp:extent cx="5267960" cy="808990"/>
            <wp:effectExtent l="0" t="0" r="8890" b="10160"/>
            <wp:docPr id="18" name="图片 18" descr="1569485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69485166(1)"/>
                    <pic:cNvPicPr>
                      <a:picLocks noChangeAspect="1"/>
                    </pic:cNvPicPr>
                  </pic:nvPicPr>
                  <pic:blipFill>
                    <a:blip r:embed="rId9"/>
                    <a:stretch>
                      <a:fillRect/>
                    </a:stretch>
                  </pic:blipFill>
                  <pic:spPr>
                    <a:xfrm>
                      <a:off x="0" y="0"/>
                      <a:ext cx="5267960" cy="808990"/>
                    </a:xfrm>
                    <a:prstGeom prst="rect">
                      <a:avLst/>
                    </a:prstGeom>
                  </pic:spPr>
                </pic:pic>
              </a:graphicData>
            </a:graphic>
          </wp:inline>
        </w:drawing>
      </w:r>
    </w:p>
    <w:p w14:paraId="40AC214D" w14:textId="77777777" w:rsidR="003B413F" w:rsidRDefault="001C29AC">
      <w:pPr>
        <w:pStyle w:val="1"/>
        <w:spacing w:line="360" w:lineRule="auto"/>
        <w:ind w:firstLineChars="0" w:firstLine="0"/>
        <w:rPr>
          <w:rFonts w:ascii="仿宋_GB2312" w:eastAsia="仿宋_GB2312"/>
          <w:color w:val="FF0000"/>
          <w:sz w:val="32"/>
          <w:szCs w:val="32"/>
        </w:rPr>
      </w:pPr>
      <w:r>
        <w:rPr>
          <w:rFonts w:ascii="仿宋_GB2312" w:eastAsia="仿宋_GB2312" w:hint="eastAsia"/>
          <w:sz w:val="32"/>
          <w:szCs w:val="32"/>
        </w:rPr>
        <w:t>4.</w:t>
      </w:r>
      <w:r>
        <w:rPr>
          <w:rFonts w:ascii="仿宋_GB2312" w:eastAsia="仿宋_GB2312" w:hint="eastAsia"/>
          <w:sz w:val="32"/>
          <w:szCs w:val="32"/>
        </w:rPr>
        <w:t>点击“我的任务”对本单位房间数据进行核实、补充，无误后点击确认。对不属于本单位的房屋，可以退回处理。</w:t>
      </w:r>
    </w:p>
    <w:p w14:paraId="26864FCE" w14:textId="77777777" w:rsidR="003B413F" w:rsidRDefault="001C29AC">
      <w:pPr>
        <w:pStyle w:val="1"/>
        <w:spacing w:line="360" w:lineRule="auto"/>
        <w:ind w:left="360" w:firstLineChars="0" w:firstLine="0"/>
        <w:rPr>
          <w:sz w:val="24"/>
          <w:szCs w:val="24"/>
        </w:rPr>
      </w:pPr>
      <w:r>
        <w:rPr>
          <w:noProof/>
        </w:rPr>
        <w:lastRenderedPageBreak/>
        <mc:AlternateContent>
          <mc:Choice Requires="wps">
            <w:drawing>
              <wp:anchor distT="0" distB="0" distL="114300" distR="114300" simplePos="0" relativeHeight="251673600" behindDoc="0" locked="0" layoutInCell="1" allowOverlap="1" wp14:anchorId="50C06107" wp14:editId="7F5732E3">
                <wp:simplePos x="0" y="0"/>
                <wp:positionH relativeFrom="column">
                  <wp:posOffset>1248410</wp:posOffset>
                </wp:positionH>
                <wp:positionV relativeFrom="paragraph">
                  <wp:posOffset>1300480</wp:posOffset>
                </wp:positionV>
                <wp:extent cx="1893570" cy="379730"/>
                <wp:effectExtent l="12700" t="0" r="17780" b="26670"/>
                <wp:wrapNone/>
                <wp:docPr id="11" name="矩形 11"/>
                <wp:cNvGraphicFramePr/>
                <a:graphic xmlns:a="http://schemas.openxmlformats.org/drawingml/2006/main">
                  <a:graphicData uri="http://schemas.microsoft.com/office/word/2010/wordprocessingShape">
                    <wps:wsp>
                      <wps:cNvSpPr/>
                      <wps:spPr>
                        <a:xfrm>
                          <a:off x="0" y="0"/>
                          <a:ext cx="189357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CEC7D"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C06107" id="矩形 11" o:spid="_x0000_s1030" style="position:absolute;left:0;text-align:left;margin-left:98.3pt;margin-top:102.4pt;width:149.1pt;height:2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" filled="f" strokecolor="red" strokeweight="2pt">
                <v:textbox>
                  <w:txbxContent>
                    <w:p w14:paraId="095CEC7D" w14:textId="77777777" w:rsidR="003B413F" w:rsidRDefault="003B413F">
                      <w:pPr>
                        <w:jc w:val="center"/>
                      </w:pPr>
                    </w:p>
                  </w:txbxContent>
                </v:textbox>
              </v:rect>
            </w:pict>
          </mc:Fallback>
        </mc:AlternateContent>
      </w:r>
      <w:r>
        <w:rPr>
          <w:rFonts w:hint="eastAsia"/>
          <w:noProof/>
          <w:sz w:val="24"/>
          <w:szCs w:val="24"/>
        </w:rPr>
        <w:drawing>
          <wp:inline distT="0" distB="0" distL="114300" distR="114300" wp14:anchorId="4F483D81" wp14:editId="216C4E43">
            <wp:extent cx="3076575" cy="1752600"/>
            <wp:effectExtent l="0" t="0" r="9525" b="0"/>
            <wp:docPr id="10" name="图片 10" descr="1569484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69484208(1)"/>
                    <pic:cNvPicPr>
                      <a:picLocks noChangeAspect="1"/>
                    </pic:cNvPicPr>
                  </pic:nvPicPr>
                  <pic:blipFill>
                    <a:blip r:embed="rId10"/>
                    <a:stretch>
                      <a:fillRect/>
                    </a:stretch>
                  </pic:blipFill>
                  <pic:spPr>
                    <a:xfrm>
                      <a:off x="0" y="0"/>
                      <a:ext cx="3076575" cy="1752600"/>
                    </a:xfrm>
                    <a:prstGeom prst="rect">
                      <a:avLst/>
                    </a:prstGeom>
                  </pic:spPr>
                </pic:pic>
              </a:graphicData>
            </a:graphic>
          </wp:inline>
        </w:drawing>
      </w:r>
    </w:p>
    <w:p w14:paraId="09B05A98"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对不在清查清单中，又确属本单位使用的房间，</w:t>
      </w:r>
      <w:r>
        <w:rPr>
          <w:rFonts w:ascii="仿宋_GB2312" w:eastAsia="仿宋_GB2312" w:hint="eastAsia"/>
          <w:sz w:val="32"/>
          <w:szCs w:val="32"/>
        </w:rPr>
        <w:t>请联系国资处土地公房科解决</w:t>
      </w:r>
      <w:r>
        <w:rPr>
          <w:rFonts w:ascii="仿宋_GB2312" w:eastAsia="仿宋_GB2312" w:hint="eastAsia"/>
          <w:sz w:val="32"/>
          <w:szCs w:val="32"/>
        </w:rPr>
        <w:t>。</w:t>
      </w:r>
    </w:p>
    <w:p w14:paraId="4D903B01" w14:textId="77777777" w:rsidR="003B413F" w:rsidRDefault="001C29AC">
      <w:pPr>
        <w:pStyle w:val="1"/>
        <w:numPr>
          <w:ilvl w:val="0"/>
          <w:numId w:val="4"/>
        </w:numPr>
        <w:spacing w:line="360" w:lineRule="auto"/>
        <w:ind w:firstLineChars="0" w:firstLine="0"/>
        <w:rPr>
          <w:rFonts w:ascii="仿宋_GB2312" w:eastAsia="仿宋_GB2312"/>
          <w:sz w:val="32"/>
          <w:szCs w:val="32"/>
        </w:rPr>
      </w:pPr>
      <w:r>
        <w:rPr>
          <w:rFonts w:ascii="仿宋_GB2312" w:eastAsia="仿宋_GB2312" w:hint="eastAsia"/>
          <w:sz w:val="32"/>
          <w:szCs w:val="32"/>
        </w:rPr>
        <w:t>清查完成后可撰写清查意见建议，点击“意见建议”、“添加”，在弹出窗口中可录入使用状况、存在问题、整改措施、建议意见等内容并保存。</w:t>
      </w:r>
    </w:p>
    <w:p w14:paraId="313481A3" w14:textId="77777777" w:rsidR="003B413F" w:rsidRDefault="001C29AC">
      <w:pPr>
        <w:pStyle w:val="1"/>
        <w:spacing w:line="360" w:lineRule="auto"/>
        <w:ind w:firstLineChars="0" w:firstLine="0"/>
        <w:rPr>
          <w:rFonts w:ascii="仿宋_GB2312" w:eastAsia="仿宋_GB2312"/>
          <w:sz w:val="32"/>
          <w:szCs w:val="32"/>
        </w:rPr>
      </w:pPr>
      <w:r>
        <w:rPr>
          <w:noProof/>
        </w:rPr>
        <mc:AlternateContent>
          <mc:Choice Requires="wps">
            <w:drawing>
              <wp:anchor distT="0" distB="0" distL="114300" distR="114300" simplePos="0" relativeHeight="252136448" behindDoc="0" locked="0" layoutInCell="1" allowOverlap="1" wp14:anchorId="5303365B" wp14:editId="3D492EFB">
                <wp:simplePos x="0" y="0"/>
                <wp:positionH relativeFrom="column">
                  <wp:posOffset>1657985</wp:posOffset>
                </wp:positionH>
                <wp:positionV relativeFrom="paragraph">
                  <wp:posOffset>1184275</wp:posOffset>
                </wp:positionV>
                <wp:extent cx="1103630" cy="379730"/>
                <wp:effectExtent l="12700" t="0" r="26670" b="26670"/>
                <wp:wrapNone/>
                <wp:docPr id="5" name="矩形 5"/>
                <wp:cNvGraphicFramePr/>
                <a:graphic xmlns:a="http://schemas.openxmlformats.org/drawingml/2006/main">
                  <a:graphicData uri="http://schemas.microsoft.com/office/word/2010/wordprocessingShape">
                    <wps:wsp>
                      <wps:cNvSpPr/>
                      <wps:spPr>
                        <a:xfrm>
                          <a:off x="0" y="0"/>
                          <a:ext cx="110363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48703"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03365B" id="矩形 5" o:spid="_x0000_s1031" style="position:absolute;left:0;text-align:left;margin-left:130.55pt;margin-top:93.25pt;width:86.9pt;height:29.9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" filled="f" strokecolor="red" strokeweight="2pt">
                <v:textbox>
                  <w:txbxContent>
                    <w:p w14:paraId="26D48703" w14:textId="77777777" w:rsidR="003B413F" w:rsidRDefault="003B413F">
                      <w:pPr>
                        <w:jc w:val="center"/>
                      </w:pPr>
                    </w:p>
                  </w:txbxContent>
                </v:textbox>
              </v:rect>
            </w:pict>
          </mc:Fallback>
        </mc:AlternateContent>
      </w:r>
      <w:r>
        <w:rPr>
          <w:noProof/>
        </w:rPr>
        <mc:AlternateContent>
          <mc:Choice Requires="wps">
            <w:drawing>
              <wp:anchor distT="0" distB="0" distL="114300" distR="114300" simplePos="0" relativeHeight="252029952" behindDoc="0" locked="0" layoutInCell="1" allowOverlap="1" wp14:anchorId="3B9C1891" wp14:editId="6E675428">
                <wp:simplePos x="0" y="0"/>
                <wp:positionH relativeFrom="column">
                  <wp:posOffset>38735</wp:posOffset>
                </wp:positionH>
                <wp:positionV relativeFrom="paragraph">
                  <wp:posOffset>4222115</wp:posOffset>
                </wp:positionV>
                <wp:extent cx="1103630" cy="323215"/>
                <wp:effectExtent l="12700" t="0" r="26670" b="26670"/>
                <wp:wrapNone/>
                <wp:docPr id="4" name="矩形 4"/>
                <wp:cNvGraphicFramePr/>
                <a:graphic xmlns:a="http://schemas.openxmlformats.org/drawingml/2006/main">
                  <a:graphicData uri="http://schemas.microsoft.com/office/word/2010/wordprocessingShape">
                    <wps:wsp>
                      <wps:cNvSpPr/>
                      <wps:spPr>
                        <a:xfrm>
                          <a:off x="0" y="0"/>
                          <a:ext cx="1103630" cy="3232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D62B8"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9C1891" id="矩形 4" o:spid="_x0000_s1032" style="position:absolute;left:0;text-align:left;margin-left:3.05pt;margin-top:332.45pt;width:86.9pt;height:25.4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" filled="f" strokecolor="red" strokeweight="2pt">
                <v:textbox>
                  <w:txbxContent>
                    <w:p w14:paraId="020D62B8" w14:textId="77777777" w:rsidR="003B413F" w:rsidRDefault="003B413F">
                      <w:pPr>
                        <w:jc w:val="center"/>
                      </w:pPr>
                    </w:p>
                  </w:txbxContent>
                </v:textbox>
              </v:rect>
            </w:pict>
          </mc:Fallback>
        </mc:AlternateContent>
      </w:r>
      <w:r>
        <w:rPr>
          <w:noProof/>
        </w:rPr>
        <w:drawing>
          <wp:inline distT="0" distB="0" distL="114300" distR="114300" wp14:anchorId="0D146870" wp14:editId="62F7455C">
            <wp:extent cx="5309235" cy="4810125"/>
            <wp:effectExtent l="0" t="0" r="5715" b="9525"/>
            <wp:docPr id="15" name="图片 15" descr="1572569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72569920(1)"/>
                    <pic:cNvPicPr>
                      <a:picLocks noChangeAspect="1"/>
                    </pic:cNvPicPr>
                  </pic:nvPicPr>
                  <pic:blipFill>
                    <a:blip r:embed="rId11"/>
                    <a:stretch>
                      <a:fillRect/>
                    </a:stretch>
                  </pic:blipFill>
                  <pic:spPr>
                    <a:xfrm>
                      <a:off x="0" y="0"/>
                      <a:ext cx="5309235" cy="4810125"/>
                    </a:xfrm>
                    <a:prstGeom prst="rect">
                      <a:avLst/>
                    </a:prstGeom>
                  </pic:spPr>
                </pic:pic>
              </a:graphicData>
            </a:graphic>
          </wp:inline>
        </w:drawing>
      </w:r>
    </w:p>
    <w:p w14:paraId="465E0FC0"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lastRenderedPageBreak/>
        <w:t>录入完成后，可随时进行“修改”，“删除”等操作，确认无误后可点击“打印”按钮打印上报。</w:t>
      </w:r>
    </w:p>
    <w:p w14:paraId="218F01CF" w14:textId="77777777" w:rsidR="003B413F" w:rsidRDefault="001C29AC">
      <w:pPr>
        <w:pStyle w:val="1"/>
        <w:spacing w:line="360" w:lineRule="auto"/>
        <w:ind w:firstLineChars="0" w:firstLine="0"/>
        <w:rPr>
          <w:rFonts w:ascii="仿宋_GB2312" w:eastAsia="仿宋_GB2312"/>
          <w:sz w:val="32"/>
          <w:szCs w:val="32"/>
        </w:rPr>
      </w:pPr>
      <w:r>
        <w:rPr>
          <w:noProof/>
        </w:rPr>
        <mc:AlternateContent>
          <mc:Choice Requires="wps">
            <w:drawing>
              <wp:anchor distT="0" distB="0" distL="114300" distR="114300" simplePos="0" relativeHeight="252988416" behindDoc="0" locked="0" layoutInCell="1" allowOverlap="1" wp14:anchorId="432CCEDC" wp14:editId="2908B21A">
                <wp:simplePos x="0" y="0"/>
                <wp:positionH relativeFrom="column">
                  <wp:posOffset>581660</wp:posOffset>
                </wp:positionH>
                <wp:positionV relativeFrom="paragraph">
                  <wp:posOffset>719455</wp:posOffset>
                </wp:positionV>
                <wp:extent cx="3141980" cy="379730"/>
                <wp:effectExtent l="12700" t="0" r="26670" b="26670"/>
                <wp:wrapNone/>
                <wp:docPr id="12" name="矩形 12"/>
                <wp:cNvGraphicFramePr/>
                <a:graphic xmlns:a="http://schemas.openxmlformats.org/drawingml/2006/main">
                  <a:graphicData uri="http://schemas.microsoft.com/office/word/2010/wordprocessingShape">
                    <wps:wsp>
                      <wps:cNvSpPr/>
                      <wps:spPr>
                        <a:xfrm>
                          <a:off x="0" y="0"/>
                          <a:ext cx="314198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14EEC" w14:textId="77777777" w:rsidR="003B413F" w:rsidRDefault="003B41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2CCEDC" id="矩形 12" o:spid="_x0000_s1033" style="position:absolute;left:0;text-align:left;margin-left:45.8pt;margin-top:56.65pt;width:247.4pt;height:29.9pt;z-index:25298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" filled="f" strokecolor="red" strokeweight="2pt">
                <v:textbox>
                  <w:txbxContent>
                    <w:p w14:paraId="10114EEC" w14:textId="77777777" w:rsidR="003B413F" w:rsidRDefault="003B413F">
                      <w:pPr>
                        <w:jc w:val="center"/>
                      </w:pPr>
                    </w:p>
                  </w:txbxContent>
                </v:textbox>
              </v:rect>
            </w:pict>
          </mc:Fallback>
        </mc:AlternateContent>
      </w:r>
      <w:r>
        <w:rPr>
          <w:rFonts w:ascii="仿宋_GB2312" w:eastAsia="仿宋_GB2312" w:hint="eastAsia"/>
          <w:noProof/>
          <w:sz w:val="32"/>
          <w:szCs w:val="32"/>
        </w:rPr>
        <w:drawing>
          <wp:inline distT="0" distB="0" distL="114300" distR="114300" wp14:anchorId="4DA563AA" wp14:editId="5CED50E4">
            <wp:extent cx="3876675" cy="1152525"/>
            <wp:effectExtent l="0" t="0" r="9525" b="9525"/>
            <wp:docPr id="6" name="图片 6" descr="157058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0588958(1)"/>
                    <pic:cNvPicPr>
                      <a:picLocks noChangeAspect="1"/>
                    </pic:cNvPicPr>
                  </pic:nvPicPr>
                  <pic:blipFill>
                    <a:blip r:embed="rId12"/>
                    <a:stretch>
                      <a:fillRect/>
                    </a:stretch>
                  </pic:blipFill>
                  <pic:spPr>
                    <a:xfrm>
                      <a:off x="0" y="0"/>
                      <a:ext cx="3876675" cy="1152525"/>
                    </a:xfrm>
                    <a:prstGeom prst="rect">
                      <a:avLst/>
                    </a:prstGeom>
                  </pic:spPr>
                </pic:pic>
              </a:graphicData>
            </a:graphic>
          </wp:inline>
        </w:drawing>
      </w:r>
    </w:p>
    <w:p w14:paraId="06451980" w14:textId="77777777" w:rsidR="003B413F" w:rsidRDefault="001C29AC">
      <w:pPr>
        <w:pStyle w:val="1"/>
        <w:numPr>
          <w:ilvl w:val="0"/>
          <w:numId w:val="3"/>
        </w:numPr>
        <w:spacing w:line="360" w:lineRule="auto"/>
        <w:ind w:firstLineChars="0" w:firstLine="0"/>
        <w:rPr>
          <w:rFonts w:ascii="仿宋_GB2312" w:eastAsia="仿宋_GB2312"/>
          <w:sz w:val="32"/>
          <w:szCs w:val="32"/>
        </w:rPr>
      </w:pPr>
      <w:r>
        <w:rPr>
          <w:rFonts w:ascii="仿宋_GB2312" w:eastAsia="仿宋_GB2312" w:hint="eastAsia"/>
          <w:sz w:val="32"/>
          <w:szCs w:val="32"/>
        </w:rPr>
        <w:t>关于“公房清查”</w:t>
      </w:r>
      <w:r>
        <w:rPr>
          <w:rFonts w:ascii="仿宋_GB2312" w:eastAsia="仿宋_GB2312" w:hint="eastAsia"/>
          <w:sz w:val="32"/>
          <w:szCs w:val="32"/>
        </w:rPr>
        <w:t>\</w:t>
      </w:r>
      <w:r>
        <w:rPr>
          <w:rFonts w:ascii="仿宋_GB2312" w:eastAsia="仿宋_GB2312" w:hint="eastAsia"/>
          <w:sz w:val="32"/>
          <w:szCs w:val="32"/>
        </w:rPr>
        <w:t>“我的任务”中补充完善房间信息的说明</w:t>
      </w:r>
    </w:p>
    <w:p w14:paraId="23EFF8ED"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点击“修改”按钮，弹出房间修改对话框</w:t>
      </w:r>
    </w:p>
    <w:p w14:paraId="482D6321"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noProof/>
          <w:sz w:val="32"/>
          <w:szCs w:val="32"/>
        </w:rPr>
        <w:drawing>
          <wp:inline distT="0" distB="0" distL="114300" distR="114300" wp14:anchorId="17451665" wp14:editId="5078D2D1">
            <wp:extent cx="5267325" cy="3168015"/>
            <wp:effectExtent l="0" t="0" r="9525" b="13335"/>
            <wp:docPr id="8" name="图片 8" descr="1571644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1644675(1)"/>
                    <pic:cNvPicPr>
                      <a:picLocks noChangeAspect="1"/>
                    </pic:cNvPicPr>
                  </pic:nvPicPr>
                  <pic:blipFill>
                    <a:blip r:embed="rId13"/>
                    <a:stretch>
                      <a:fillRect/>
                    </a:stretch>
                  </pic:blipFill>
                  <pic:spPr>
                    <a:xfrm>
                      <a:off x="0" y="0"/>
                      <a:ext cx="5267325" cy="3168015"/>
                    </a:xfrm>
                    <a:prstGeom prst="rect">
                      <a:avLst/>
                    </a:prstGeom>
                  </pic:spPr>
                </pic:pic>
              </a:graphicData>
            </a:graphic>
          </wp:inline>
        </w:drawing>
      </w:r>
    </w:p>
    <w:p w14:paraId="1040CA53"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房间名称，手动填写。名称要求切合房间实际用途，简洁明了。</w:t>
      </w:r>
    </w:p>
    <w:p w14:paraId="209E83C2"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房间类型</w:t>
      </w:r>
      <w:r>
        <w:rPr>
          <w:rFonts w:ascii="仿宋_GB2312" w:eastAsia="仿宋_GB2312" w:hint="eastAsia"/>
          <w:sz w:val="32"/>
          <w:szCs w:val="32"/>
        </w:rPr>
        <w:t>1</w:t>
      </w:r>
      <w:r>
        <w:rPr>
          <w:rFonts w:ascii="仿宋_GB2312" w:eastAsia="仿宋_GB2312" w:hint="eastAsia"/>
          <w:sz w:val="32"/>
          <w:szCs w:val="32"/>
        </w:rPr>
        <w:t>，从系统中选择。按校内实际使用性质分为教学科研用房、行政办公用房、公共服务用房、后勤</w:t>
      </w:r>
      <w:r>
        <w:rPr>
          <w:rFonts w:ascii="仿宋_GB2312" w:eastAsia="仿宋_GB2312" w:hint="eastAsia"/>
          <w:sz w:val="32"/>
          <w:szCs w:val="32"/>
        </w:rPr>
        <w:t>保障</w:t>
      </w:r>
      <w:r>
        <w:rPr>
          <w:rFonts w:ascii="仿宋_GB2312" w:eastAsia="仿宋_GB2312" w:hint="eastAsia"/>
          <w:sz w:val="32"/>
          <w:szCs w:val="32"/>
        </w:rPr>
        <w:t>用房和经营性用房五类。</w:t>
      </w:r>
    </w:p>
    <w:p w14:paraId="7C316664" w14:textId="77777777" w:rsidR="003B413F" w:rsidRDefault="001C29AC">
      <w:pPr>
        <w:pStyle w:val="1"/>
        <w:spacing w:line="360" w:lineRule="auto"/>
        <w:ind w:firstLineChars="0" w:firstLine="0"/>
        <w:rPr>
          <w:rFonts w:ascii="仿宋_GB2312" w:eastAsia="仿宋_GB2312"/>
          <w:sz w:val="24"/>
          <w:szCs w:val="24"/>
        </w:rPr>
      </w:pPr>
      <w:r>
        <w:rPr>
          <w:rFonts w:ascii="仿宋_GB2312" w:eastAsia="仿宋_GB2312" w:hint="eastAsia"/>
          <w:sz w:val="24"/>
          <w:szCs w:val="24"/>
        </w:rPr>
        <w:t>其中：</w:t>
      </w:r>
      <w:r>
        <w:rPr>
          <w:rFonts w:ascii="Calibri" w:eastAsia="仿宋_GB2312" w:hAnsi="Calibri" w:cs="Calibri" w:hint="eastAsia"/>
          <w:sz w:val="24"/>
          <w:szCs w:val="24"/>
        </w:rPr>
        <w:t>（</w:t>
      </w:r>
      <w:r>
        <w:rPr>
          <w:rFonts w:ascii="Calibri" w:eastAsia="仿宋_GB2312" w:hAnsi="Calibri" w:cs="Calibri" w:hint="eastAsia"/>
          <w:sz w:val="24"/>
          <w:szCs w:val="24"/>
        </w:rPr>
        <w:t>1</w:t>
      </w:r>
      <w:r>
        <w:rPr>
          <w:rFonts w:ascii="Calibri" w:eastAsia="仿宋_GB2312" w:hAnsi="Calibri" w:cs="Calibri" w:hint="eastAsia"/>
          <w:sz w:val="24"/>
          <w:szCs w:val="24"/>
        </w:rPr>
        <w:t>）</w:t>
      </w:r>
      <w:r>
        <w:rPr>
          <w:rFonts w:ascii="仿宋_GB2312" w:eastAsia="仿宋_GB2312" w:hint="eastAsia"/>
          <w:sz w:val="24"/>
          <w:szCs w:val="24"/>
        </w:rPr>
        <w:t>教学科研用房是指各单位直接用于教学和科学研究的公用房</w:t>
      </w:r>
      <w:r>
        <w:rPr>
          <w:rFonts w:ascii="仿宋_GB2312" w:eastAsia="仿宋_GB2312" w:hint="eastAsia"/>
          <w:sz w:val="24"/>
          <w:szCs w:val="24"/>
        </w:rPr>
        <w:t>,</w:t>
      </w:r>
      <w:r>
        <w:rPr>
          <w:rFonts w:ascii="仿宋_GB2312" w:eastAsia="仿宋_GB2312" w:hint="eastAsia"/>
          <w:sz w:val="24"/>
          <w:szCs w:val="24"/>
        </w:rPr>
        <w:t>包括教</w:t>
      </w:r>
      <w:r>
        <w:rPr>
          <w:rFonts w:ascii="仿宋_GB2312" w:eastAsia="仿宋_GB2312" w:hint="eastAsia"/>
          <w:sz w:val="24"/>
          <w:szCs w:val="24"/>
        </w:rPr>
        <w:lastRenderedPageBreak/>
        <w:t>师工作用房、本科专业实验用房、研究生学习用房、科研用房、科研补助用房等。</w:t>
      </w:r>
    </w:p>
    <w:p w14:paraId="0E31FE05" w14:textId="77777777" w:rsidR="003B413F" w:rsidRDefault="001C29AC">
      <w:pPr>
        <w:pStyle w:val="1"/>
        <w:spacing w:line="360" w:lineRule="auto"/>
        <w:ind w:firstLineChars="300" w:firstLine="720"/>
        <w:rPr>
          <w:rFonts w:ascii="仿宋_GB2312" w:eastAsia="仿宋_GB2312"/>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2</w:t>
      </w:r>
      <w:r>
        <w:rPr>
          <w:rFonts w:ascii="Calibri" w:eastAsia="仿宋_GB2312" w:hAnsi="Calibri" w:cs="Calibri" w:hint="eastAsia"/>
          <w:sz w:val="24"/>
          <w:szCs w:val="24"/>
        </w:rPr>
        <w:t>）</w:t>
      </w:r>
      <w:r>
        <w:rPr>
          <w:rFonts w:ascii="仿宋_GB2312" w:eastAsia="仿宋_GB2312" w:hint="eastAsia"/>
          <w:sz w:val="24"/>
          <w:szCs w:val="24"/>
        </w:rPr>
        <w:t>行政办公用房是指管理服务部门、教学科研单位用于党政办公的公用房，包括办公室、会议室、接待室、保密室、资料室、学生工作用房、党员活动室等。</w:t>
      </w:r>
    </w:p>
    <w:p w14:paraId="2EEACAAD" w14:textId="77777777" w:rsidR="003B413F" w:rsidRDefault="001C29AC">
      <w:pPr>
        <w:pStyle w:val="1"/>
        <w:spacing w:line="360" w:lineRule="auto"/>
        <w:ind w:firstLineChars="300" w:firstLine="72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）公共服务用房是指面向全校提供公共服务的公用房，包括公共教室、本科公共实验用房、图书馆、档案馆、校史馆、博物馆、会堂、体育场馆、学生活动中心、教工活动室、网络中心等。</w:t>
      </w:r>
    </w:p>
    <w:p w14:paraId="006E25EB" w14:textId="77777777" w:rsidR="003B413F" w:rsidRDefault="001C29AC">
      <w:pPr>
        <w:pStyle w:val="1"/>
        <w:spacing w:line="360" w:lineRule="auto"/>
        <w:ind w:firstLineChars="300" w:firstLine="72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）后勤保障用房是指为保障学校正常运行和师生生活需要而提供的公用房</w:t>
      </w:r>
      <w:r>
        <w:rPr>
          <w:rFonts w:ascii="仿宋_GB2312" w:eastAsia="仿宋_GB2312" w:hint="eastAsia"/>
          <w:sz w:val="24"/>
          <w:szCs w:val="24"/>
        </w:rPr>
        <w:t>,</w:t>
      </w:r>
      <w:r>
        <w:rPr>
          <w:rFonts w:ascii="仿宋_GB2312" w:eastAsia="仿宋_GB2312" w:hint="eastAsia"/>
          <w:sz w:val="24"/>
          <w:szCs w:val="24"/>
        </w:rPr>
        <w:t>包括学生宿舍、食堂、浴室、开水房、锅炉房、配电室、校医院等。</w:t>
      </w:r>
    </w:p>
    <w:p w14:paraId="1CB15E66" w14:textId="77777777" w:rsidR="003B413F" w:rsidRDefault="001C29AC">
      <w:pPr>
        <w:pStyle w:val="1"/>
        <w:spacing w:line="360" w:lineRule="auto"/>
        <w:ind w:firstLineChars="300" w:firstLine="72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）经营性用房是指经学校批准同意出租出借的公用房。</w:t>
      </w:r>
    </w:p>
    <w:p w14:paraId="5B7F211B" w14:textId="77777777" w:rsidR="003B413F" w:rsidRDefault="001C29AC">
      <w:pPr>
        <w:pStyle w:val="1"/>
        <w:spacing w:line="360" w:lineRule="auto"/>
        <w:ind w:firstLineChars="0" w:firstLine="0"/>
        <w:rPr>
          <w:sz w:val="24"/>
          <w:szCs w:val="24"/>
        </w:rPr>
      </w:pPr>
      <w:r>
        <w:rPr>
          <w:rFonts w:ascii="仿宋_GB2312" w:eastAsia="仿宋_GB2312" w:hint="eastAsia"/>
          <w:sz w:val="32"/>
          <w:szCs w:val="32"/>
        </w:rPr>
        <w:t>4.</w:t>
      </w:r>
      <w:r>
        <w:rPr>
          <w:rFonts w:ascii="仿宋_GB2312" w:eastAsia="仿宋_GB2312" w:hint="eastAsia"/>
          <w:sz w:val="32"/>
          <w:szCs w:val="32"/>
        </w:rPr>
        <w:t>房间类型</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从系统中选择。根据按高等教育报表分为教室、图书馆、实验室、实习场所、专用科研用房、体育馆、会堂、校行政办公用房、院系办公用房、学生宿舍、学生食堂、教工食堂、生活福利及附属用房、教工宿舍（公寓）、教工住宅、其他用房、构筑物。</w:t>
      </w:r>
    </w:p>
    <w:p w14:paraId="3725FB0A" w14:textId="77777777" w:rsidR="003B413F" w:rsidRDefault="001C29AC">
      <w:pPr>
        <w:pStyle w:val="1"/>
        <w:spacing w:line="360" w:lineRule="auto"/>
        <w:ind w:firstLineChars="0" w:firstLine="0"/>
        <w:rPr>
          <w:rFonts w:ascii="Calibri" w:eastAsia="仿宋_GB2312" w:hAnsi="Calibri" w:cs="Calibri"/>
          <w:sz w:val="24"/>
          <w:szCs w:val="24"/>
        </w:rPr>
      </w:pPr>
      <w:r>
        <w:rPr>
          <w:rFonts w:ascii="仿宋_GB2312" w:eastAsia="仿宋_GB2312" w:hint="eastAsia"/>
          <w:sz w:val="24"/>
          <w:szCs w:val="24"/>
        </w:rPr>
        <w:t>其中：</w:t>
      </w:r>
      <w:r>
        <w:rPr>
          <w:rFonts w:ascii="Calibri" w:eastAsia="仿宋_GB2312" w:hAnsi="Calibri" w:cs="Calibri" w:hint="eastAsia"/>
          <w:sz w:val="24"/>
          <w:szCs w:val="24"/>
        </w:rPr>
        <w:t>（</w:t>
      </w:r>
      <w:r>
        <w:rPr>
          <w:rFonts w:ascii="Calibri" w:eastAsia="仿宋_GB2312" w:hAnsi="Calibri" w:cs="Calibri" w:hint="eastAsia"/>
          <w:sz w:val="24"/>
          <w:szCs w:val="24"/>
        </w:rPr>
        <w:t>1</w:t>
      </w:r>
      <w:r>
        <w:rPr>
          <w:rFonts w:ascii="Calibri" w:eastAsia="仿宋_GB2312" w:hAnsi="Calibri" w:cs="Calibri" w:hint="eastAsia"/>
          <w:sz w:val="24"/>
          <w:szCs w:val="24"/>
        </w:rPr>
        <w:t>）教室：包括各种一般教室（小教室、中教室、合班教室、阶梯教室）、制图教室及附属用房等。艺术院校教室包括公共基础课（文化课）、专业基础课、专业课教室（琴房、形体房、画室、各种中、小型排练用房等）及附属用房等。</w:t>
      </w:r>
    </w:p>
    <w:p w14:paraId="471C71EB"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2</w:t>
      </w:r>
      <w:r>
        <w:rPr>
          <w:rFonts w:ascii="Calibri" w:eastAsia="仿宋_GB2312" w:hAnsi="Calibri" w:cs="Calibri" w:hint="eastAsia"/>
          <w:sz w:val="24"/>
          <w:szCs w:val="24"/>
        </w:rPr>
        <w:t>）图书馆：包括各种单独建设的阅览室、书库、目录厅、出纳厅、内部业务</w:t>
      </w:r>
      <w:r>
        <w:rPr>
          <w:rFonts w:ascii="Calibri" w:eastAsia="仿宋_GB2312" w:hAnsi="Calibri" w:cs="Calibri" w:hint="eastAsia"/>
          <w:sz w:val="24"/>
          <w:szCs w:val="24"/>
        </w:rPr>
        <w:t>用房（采编室、装订室、业务咨询辅导室、业务资料编辑室、美工室等）、技术设备用房（微机室、缩微</w:t>
      </w:r>
      <w:proofErr w:type="gramStart"/>
      <w:r>
        <w:rPr>
          <w:rFonts w:ascii="Calibri" w:eastAsia="仿宋_GB2312" w:hAnsi="Calibri" w:cs="Calibri" w:hint="eastAsia"/>
          <w:sz w:val="24"/>
          <w:szCs w:val="24"/>
        </w:rPr>
        <w:t>照像</w:t>
      </w:r>
      <w:proofErr w:type="gramEnd"/>
      <w:r>
        <w:rPr>
          <w:rFonts w:ascii="Calibri" w:eastAsia="仿宋_GB2312" w:hAnsi="Calibri" w:cs="Calibri" w:hint="eastAsia"/>
          <w:sz w:val="24"/>
          <w:szCs w:val="24"/>
        </w:rPr>
        <w:t>室、暗室、图书消毒室、声像控制室、复印室……）</w:t>
      </w:r>
      <w:r>
        <w:rPr>
          <w:rFonts w:ascii="Calibri" w:eastAsia="仿宋_GB2312" w:hAnsi="Calibri" w:cs="Calibri" w:hint="eastAsia"/>
          <w:sz w:val="24"/>
          <w:szCs w:val="24"/>
        </w:rPr>
        <w:t xml:space="preserve"> </w:t>
      </w:r>
      <w:r>
        <w:rPr>
          <w:rFonts w:ascii="Calibri" w:eastAsia="仿宋_GB2312" w:hAnsi="Calibri" w:cs="Calibri" w:hint="eastAsia"/>
          <w:sz w:val="24"/>
          <w:szCs w:val="24"/>
        </w:rPr>
        <w:t>、办公及辅助用房（行政办公室、会议室、接待室、读者衣物寄存处、饮水处等），其他建筑中的阅览室、图书室、资料室等不计入图书馆用房面积，应计入其服务的各类功能用房面积。</w:t>
      </w:r>
    </w:p>
    <w:p w14:paraId="294B228F"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3</w:t>
      </w:r>
      <w:r>
        <w:rPr>
          <w:rFonts w:ascii="Calibri" w:eastAsia="仿宋_GB2312" w:hAnsi="Calibri" w:cs="Calibri" w:hint="eastAsia"/>
          <w:sz w:val="24"/>
          <w:szCs w:val="24"/>
        </w:rPr>
        <w:t>）实验室、实习场所：包括：教学实验用房（公共基础课、专业基础课、专业课所需的各种实验室、计算机房、语音室及附属用房）；实习实训用房（包括工程训练中心）；艺术院校的实验室习惯称实习及附属用房，其内容包</w:t>
      </w:r>
      <w:r>
        <w:rPr>
          <w:rFonts w:ascii="Calibri" w:eastAsia="仿宋_GB2312" w:hAnsi="Calibri" w:cs="Calibri" w:hint="eastAsia"/>
          <w:sz w:val="24"/>
          <w:szCs w:val="24"/>
        </w:rPr>
        <w:t>括大型观摩、排练、实习演出、展览陈列、摄影棚、洗印车间等用房。</w:t>
      </w:r>
    </w:p>
    <w:p w14:paraId="427987CA"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lastRenderedPageBreak/>
        <w:t>（</w:t>
      </w:r>
      <w:r>
        <w:rPr>
          <w:rFonts w:ascii="Calibri" w:eastAsia="仿宋_GB2312" w:hAnsi="Calibri" w:cs="Calibri" w:hint="eastAsia"/>
          <w:sz w:val="24"/>
          <w:szCs w:val="24"/>
        </w:rPr>
        <w:t>4</w:t>
      </w:r>
      <w:r>
        <w:rPr>
          <w:rFonts w:ascii="Calibri" w:eastAsia="仿宋_GB2312" w:hAnsi="Calibri" w:cs="Calibri" w:hint="eastAsia"/>
          <w:sz w:val="24"/>
          <w:szCs w:val="24"/>
        </w:rPr>
        <w:t>）体育馆：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14:paraId="4B5B20EE"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5</w:t>
      </w:r>
      <w:r>
        <w:rPr>
          <w:rFonts w:ascii="Calibri" w:eastAsia="仿宋_GB2312" w:hAnsi="Calibri" w:cs="Calibri" w:hint="eastAsia"/>
          <w:sz w:val="24"/>
          <w:szCs w:val="24"/>
        </w:rPr>
        <w:t>）会堂：是指供集会或举行文化、学术会议的独立建筑。</w:t>
      </w:r>
    </w:p>
    <w:p w14:paraId="020B2E6B"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6</w:t>
      </w:r>
      <w:r>
        <w:rPr>
          <w:rFonts w:ascii="Calibri" w:eastAsia="仿宋_GB2312" w:hAnsi="Calibri" w:cs="Calibri" w:hint="eastAsia"/>
          <w:sz w:val="24"/>
          <w:szCs w:val="24"/>
        </w:rPr>
        <w:t>）专用科</w:t>
      </w:r>
      <w:r>
        <w:rPr>
          <w:rFonts w:ascii="Calibri" w:eastAsia="仿宋_GB2312" w:hAnsi="Calibri" w:cs="Calibri" w:hint="eastAsia"/>
          <w:sz w:val="24"/>
          <w:szCs w:val="24"/>
        </w:rPr>
        <w:t>研用房：是指科学研究、设计、开发、使用的用房</w:t>
      </w:r>
      <w:r>
        <w:rPr>
          <w:rFonts w:ascii="Calibri" w:eastAsia="仿宋_GB2312" w:hAnsi="Calibri" w:cs="Calibri" w:hint="eastAsia"/>
          <w:sz w:val="24"/>
          <w:szCs w:val="24"/>
        </w:rPr>
        <w:t>，</w:t>
      </w:r>
      <w:r>
        <w:rPr>
          <w:rFonts w:ascii="Calibri" w:eastAsia="仿宋_GB2312" w:hAnsi="Calibri" w:cs="Calibri" w:hint="eastAsia"/>
          <w:sz w:val="24"/>
          <w:szCs w:val="24"/>
        </w:rPr>
        <w:t>不同于用于公共教学的实验室；</w:t>
      </w:r>
      <w:r>
        <w:rPr>
          <w:rFonts w:ascii="Calibri" w:eastAsia="仿宋_GB2312" w:hAnsi="Calibri" w:cs="Calibri" w:hint="eastAsia"/>
          <w:sz w:val="24"/>
          <w:szCs w:val="24"/>
        </w:rPr>
        <w:t>各教学科研单位用于学术研讨、学术报告用房（如学术报告厅、交流</w:t>
      </w:r>
      <w:proofErr w:type="gramStart"/>
      <w:r>
        <w:rPr>
          <w:rFonts w:ascii="Calibri" w:eastAsia="仿宋_GB2312" w:hAnsi="Calibri" w:cs="Calibri" w:hint="eastAsia"/>
          <w:sz w:val="24"/>
          <w:szCs w:val="24"/>
        </w:rPr>
        <w:t>讨论室</w:t>
      </w:r>
      <w:proofErr w:type="gramEnd"/>
      <w:r>
        <w:rPr>
          <w:rFonts w:ascii="Calibri" w:eastAsia="仿宋_GB2312" w:hAnsi="Calibri" w:cs="Calibri" w:hint="eastAsia"/>
          <w:sz w:val="24"/>
          <w:szCs w:val="24"/>
        </w:rPr>
        <w:t>等）；</w:t>
      </w:r>
      <w:r>
        <w:rPr>
          <w:rFonts w:ascii="Calibri" w:eastAsia="仿宋_GB2312" w:hAnsi="Calibri" w:cs="Calibri" w:hint="eastAsia"/>
          <w:sz w:val="24"/>
          <w:szCs w:val="24"/>
        </w:rPr>
        <w:t>教师工作室、研究所、研究中心、自选科研项目</w:t>
      </w:r>
      <w:r>
        <w:rPr>
          <w:rFonts w:ascii="Calibri" w:eastAsia="仿宋_GB2312" w:hAnsi="Calibri" w:cs="Calibri" w:hint="eastAsia"/>
          <w:sz w:val="24"/>
          <w:szCs w:val="24"/>
        </w:rPr>
        <w:t>及学生科技创新</w:t>
      </w:r>
      <w:r>
        <w:rPr>
          <w:rFonts w:ascii="Calibri" w:eastAsia="仿宋_GB2312" w:hAnsi="Calibri" w:cs="Calibri" w:hint="eastAsia"/>
          <w:sz w:val="24"/>
          <w:szCs w:val="24"/>
        </w:rPr>
        <w:t>等用房；</w:t>
      </w:r>
      <w:r>
        <w:rPr>
          <w:rFonts w:ascii="Calibri" w:eastAsia="仿宋_GB2312" w:hAnsi="Calibri" w:cs="Calibri" w:hint="eastAsia"/>
          <w:color w:val="000000" w:themeColor="text1"/>
          <w:sz w:val="24"/>
          <w:szCs w:val="24"/>
        </w:rPr>
        <w:t>研究生学习、实验、科研补助用房。</w:t>
      </w:r>
    </w:p>
    <w:p w14:paraId="02007E31"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7</w:t>
      </w:r>
      <w:r>
        <w:rPr>
          <w:rFonts w:ascii="Calibri" w:eastAsia="仿宋_GB2312" w:hAnsi="Calibri" w:cs="Calibri" w:hint="eastAsia"/>
          <w:sz w:val="24"/>
          <w:szCs w:val="24"/>
        </w:rPr>
        <w:t>）校行政办公用房：包括校级党政办公室、会议室、校史室、档案室、文印室、广播室、接待室、网络中心、财务结算中心等。</w:t>
      </w:r>
      <w:r>
        <w:rPr>
          <w:rFonts w:ascii="Calibri" w:eastAsia="仿宋_GB2312" w:hAnsi="Calibri" w:cs="Calibri" w:hint="eastAsia"/>
          <w:sz w:val="24"/>
          <w:szCs w:val="24"/>
        </w:rPr>
        <w:t xml:space="preserve"> </w:t>
      </w:r>
    </w:p>
    <w:p w14:paraId="67F5BD92"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8</w:t>
      </w:r>
      <w:r>
        <w:rPr>
          <w:rFonts w:ascii="Calibri" w:eastAsia="仿宋_GB2312" w:hAnsi="Calibri" w:cs="Calibri" w:hint="eastAsia"/>
          <w:sz w:val="24"/>
          <w:szCs w:val="24"/>
        </w:rPr>
        <w:t>）院系办公用房：包括院系党政（团）办公室、学籍档案室、资料室、会议室及接待室等。</w:t>
      </w:r>
    </w:p>
    <w:p w14:paraId="59767B79"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9</w:t>
      </w:r>
      <w:r>
        <w:rPr>
          <w:rFonts w:ascii="Calibri" w:eastAsia="仿宋_GB2312" w:hAnsi="Calibri" w:cs="Calibri" w:hint="eastAsia"/>
          <w:sz w:val="24"/>
          <w:szCs w:val="24"/>
        </w:rPr>
        <w:t>）学生宿舍（公寓）：包括居室、盥洗室、厕所、公用活动室、管理人员办公室等。非学校产权的学生宿舍（公寓）只填报独立使用建筑面积。</w:t>
      </w:r>
    </w:p>
    <w:p w14:paraId="316BC9AB"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10</w:t>
      </w:r>
      <w:r>
        <w:rPr>
          <w:rFonts w:ascii="Calibri" w:eastAsia="仿宋_GB2312" w:hAnsi="Calibri" w:cs="Calibri" w:hint="eastAsia"/>
          <w:sz w:val="24"/>
          <w:szCs w:val="24"/>
        </w:rPr>
        <w:t>）学生食堂：包括餐厅、厨房及附属用房（主副食加工间、主副食库、餐具库、冷库、配餐间、炊事员更衣室、淋浴室、休息室、厕所等）、食堂办公室等。</w:t>
      </w:r>
    </w:p>
    <w:p w14:paraId="0F247081"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w:t>
      </w:r>
      <w:r>
        <w:rPr>
          <w:rFonts w:ascii="Calibri" w:eastAsia="仿宋_GB2312" w:hAnsi="Calibri" w:cs="Calibri" w:hint="eastAsia"/>
          <w:sz w:val="24"/>
          <w:szCs w:val="24"/>
        </w:rPr>
        <w:t>1</w:t>
      </w:r>
      <w:r>
        <w:rPr>
          <w:rFonts w:ascii="Calibri" w:eastAsia="仿宋_GB2312" w:hAnsi="Calibri" w:cs="Calibri" w:hint="eastAsia"/>
          <w:sz w:val="24"/>
          <w:szCs w:val="24"/>
        </w:rPr>
        <w:t>）教工宿舍（公寓）：是指学校产权的不出售给个人的用于周转的公寓、外籍专家楼、人才楼、</w:t>
      </w:r>
      <w:proofErr w:type="gramStart"/>
      <w:r>
        <w:rPr>
          <w:rFonts w:ascii="Calibri" w:eastAsia="仿宋_GB2312" w:hAnsi="Calibri" w:cs="Calibri" w:hint="eastAsia"/>
          <w:sz w:val="24"/>
          <w:szCs w:val="24"/>
        </w:rPr>
        <w:t>院士楼</w:t>
      </w:r>
      <w:proofErr w:type="gramEnd"/>
      <w:r>
        <w:rPr>
          <w:rFonts w:ascii="Calibri" w:eastAsia="仿宋_GB2312" w:hAnsi="Calibri" w:cs="Calibri" w:hint="eastAsia"/>
          <w:sz w:val="24"/>
          <w:szCs w:val="24"/>
        </w:rPr>
        <w:t>等。</w:t>
      </w:r>
    </w:p>
    <w:p w14:paraId="03FCAE01"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w:t>
      </w:r>
      <w:r>
        <w:rPr>
          <w:rFonts w:ascii="Calibri" w:eastAsia="仿宋_GB2312" w:hAnsi="Calibri" w:cs="Calibri" w:hint="eastAsia"/>
          <w:sz w:val="24"/>
          <w:szCs w:val="24"/>
        </w:rPr>
        <w:t>2</w:t>
      </w:r>
      <w:r>
        <w:rPr>
          <w:rFonts w:ascii="Calibri" w:eastAsia="仿宋_GB2312" w:hAnsi="Calibri" w:cs="Calibri" w:hint="eastAsia"/>
          <w:sz w:val="24"/>
          <w:szCs w:val="24"/>
        </w:rPr>
        <w:t>）教工食堂：</w:t>
      </w:r>
      <w:r>
        <w:rPr>
          <w:rFonts w:ascii="Calibri" w:eastAsia="仿宋_GB2312" w:hAnsi="Calibri" w:cs="Calibri" w:hint="eastAsia"/>
          <w:sz w:val="24"/>
          <w:szCs w:val="24"/>
        </w:rPr>
        <w:t>教工食堂与学生食堂内容完全相同。本指标中不包括已离休退休人员及生产性单位职工所需的教工食堂</w:t>
      </w:r>
      <w:r>
        <w:rPr>
          <w:rFonts w:ascii="Calibri" w:eastAsia="仿宋_GB2312" w:hAnsi="Calibri" w:cs="Calibri" w:hint="eastAsia"/>
          <w:sz w:val="24"/>
          <w:szCs w:val="24"/>
        </w:rPr>
        <w:t>。</w:t>
      </w:r>
    </w:p>
    <w:p w14:paraId="0FAC0521"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w:t>
      </w:r>
      <w:r>
        <w:rPr>
          <w:rFonts w:ascii="Calibri" w:eastAsia="仿宋_GB2312" w:hAnsi="Calibri" w:cs="Calibri" w:hint="eastAsia"/>
          <w:sz w:val="24"/>
          <w:szCs w:val="24"/>
        </w:rPr>
        <w:t>3</w:t>
      </w:r>
      <w:r>
        <w:rPr>
          <w:rFonts w:ascii="Calibri" w:eastAsia="仿宋_GB2312" w:hAnsi="Calibri" w:cs="Calibri" w:hint="eastAsia"/>
          <w:sz w:val="24"/>
          <w:szCs w:val="24"/>
        </w:rPr>
        <w:t>）生活福利及附属用房：包括医务室（所、院）、公共浴室、食堂工人集体宿舍、汽车库（公车）、服务用房（小型超市、洗衣房等）、综合修理用房、总务仓库、锅炉房、水泵房、变电所（配电房）、消防用房、环卫绿化用房、室外厕所、传达警卫室等。大学、专门学院</w:t>
      </w:r>
      <w:r>
        <w:rPr>
          <w:rFonts w:ascii="Calibri" w:eastAsia="仿宋_GB2312" w:hAnsi="Calibri" w:cs="Calibri" w:hint="eastAsia"/>
          <w:b/>
          <w:bCs/>
          <w:sz w:val="24"/>
          <w:szCs w:val="24"/>
        </w:rPr>
        <w:t>师生活动用房</w:t>
      </w:r>
      <w:r>
        <w:rPr>
          <w:rFonts w:ascii="Calibri" w:eastAsia="仿宋_GB2312" w:hAnsi="Calibri" w:cs="Calibri" w:hint="eastAsia"/>
          <w:sz w:val="24"/>
          <w:szCs w:val="24"/>
        </w:rPr>
        <w:t>主要包括学生会、学生社团、心理咨询、帮困助学、</w:t>
      </w:r>
      <w:r>
        <w:rPr>
          <w:rFonts w:ascii="Calibri" w:eastAsia="仿宋_GB2312" w:hAnsi="Calibri" w:cs="Calibri" w:hint="eastAsia"/>
          <w:sz w:val="24"/>
          <w:szCs w:val="24"/>
        </w:rPr>
        <w:t>勤工俭学、就业指导等用房，文娱活动用房，教职</w:t>
      </w:r>
      <w:r>
        <w:rPr>
          <w:rFonts w:ascii="Calibri" w:eastAsia="仿宋_GB2312" w:hAnsi="Calibri" w:cs="Calibri" w:hint="eastAsia"/>
          <w:sz w:val="24"/>
          <w:szCs w:val="24"/>
        </w:rPr>
        <w:lastRenderedPageBreak/>
        <w:t>工（含离退休人员）活动及管理用房。</w:t>
      </w:r>
    </w:p>
    <w:p w14:paraId="554D6F45"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14</w:t>
      </w:r>
      <w:r>
        <w:rPr>
          <w:rFonts w:ascii="Calibri" w:eastAsia="仿宋_GB2312" w:hAnsi="Calibri" w:cs="Calibri" w:hint="eastAsia"/>
          <w:sz w:val="24"/>
          <w:szCs w:val="24"/>
        </w:rPr>
        <w:t>）教工住宅：是指学校已出售给个人、房屋所有权归教职工个人所有，而土地使用权仍归属学校的教职工住宅。</w:t>
      </w:r>
    </w:p>
    <w:p w14:paraId="16B29152"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15</w:t>
      </w:r>
      <w:r>
        <w:rPr>
          <w:rFonts w:ascii="Calibri" w:eastAsia="仿宋_GB2312" w:hAnsi="Calibri" w:cs="Calibri" w:hint="eastAsia"/>
          <w:sz w:val="24"/>
          <w:szCs w:val="24"/>
        </w:rPr>
        <w:t>）其他用房：包括人防工程，地下停车场（库），商业用房，产业用房，对外招生的附中、附小、幼儿园，对外开放的医院，交流中心、接待中心，师范院校的培训中心</w:t>
      </w:r>
      <w:r>
        <w:rPr>
          <w:rFonts w:ascii="Calibri" w:eastAsia="仿宋_GB2312" w:hAnsi="Calibri" w:cs="Calibri" w:hint="eastAsia"/>
          <w:sz w:val="24"/>
          <w:szCs w:val="24"/>
        </w:rPr>
        <w:t>、</w:t>
      </w:r>
      <w:r>
        <w:rPr>
          <w:rFonts w:ascii="Calibri" w:eastAsia="仿宋_GB2312" w:hAnsi="Calibri" w:cs="Calibri" w:hint="eastAsia"/>
          <w:sz w:val="24"/>
          <w:szCs w:val="24"/>
        </w:rPr>
        <w:t>博物馆和档案馆</w:t>
      </w:r>
      <w:r>
        <w:rPr>
          <w:rFonts w:ascii="Calibri" w:eastAsia="仿宋_GB2312" w:hAnsi="Calibri" w:cs="Calibri" w:hint="eastAsia"/>
          <w:sz w:val="24"/>
          <w:szCs w:val="24"/>
        </w:rPr>
        <w:t>等。</w:t>
      </w:r>
    </w:p>
    <w:p w14:paraId="5B7DB5CD" w14:textId="77777777" w:rsidR="003B413F" w:rsidRDefault="001C29AC">
      <w:pPr>
        <w:pStyle w:val="1"/>
        <w:spacing w:line="360" w:lineRule="auto"/>
        <w:ind w:firstLineChars="300" w:firstLine="720"/>
        <w:rPr>
          <w:rFonts w:ascii="Calibri" w:eastAsia="仿宋_GB2312" w:hAnsi="Calibri" w:cs="Calibri"/>
          <w:sz w:val="24"/>
          <w:szCs w:val="24"/>
        </w:rPr>
      </w:pPr>
      <w:r>
        <w:rPr>
          <w:rFonts w:ascii="Calibri" w:eastAsia="仿宋_GB2312" w:hAnsi="Calibri" w:cs="Calibri" w:hint="eastAsia"/>
          <w:sz w:val="24"/>
          <w:szCs w:val="24"/>
        </w:rPr>
        <w:t>（</w:t>
      </w:r>
      <w:r>
        <w:rPr>
          <w:rFonts w:ascii="Calibri" w:eastAsia="仿宋_GB2312" w:hAnsi="Calibri" w:cs="Calibri" w:hint="eastAsia"/>
          <w:sz w:val="24"/>
          <w:szCs w:val="24"/>
        </w:rPr>
        <w:t>16</w:t>
      </w:r>
      <w:r>
        <w:rPr>
          <w:rFonts w:ascii="Calibri" w:eastAsia="仿宋_GB2312" w:hAnsi="Calibri" w:cs="Calibri" w:hint="eastAsia"/>
          <w:sz w:val="24"/>
          <w:szCs w:val="24"/>
        </w:rPr>
        <w:t>）构筑物：是指不具备、不包含或不直接提供人类居住功能的人工建造物，比如水塔、水池、过滤池、澄清池、沼气池等。</w:t>
      </w:r>
    </w:p>
    <w:p w14:paraId="00B47077" w14:textId="77777777" w:rsidR="003B413F" w:rsidRDefault="001C29AC">
      <w:pPr>
        <w:pStyle w:val="1"/>
        <w:spacing w:line="360" w:lineRule="auto"/>
        <w:ind w:firstLineChars="0" w:firstLine="0"/>
        <w:rPr>
          <w:rFonts w:ascii="Calibri" w:eastAsia="仿宋_GB2312" w:hAnsi="Calibri" w:cs="Calibri"/>
          <w:b/>
          <w:bCs/>
          <w:sz w:val="30"/>
          <w:szCs w:val="30"/>
        </w:rPr>
      </w:pPr>
      <w:r>
        <w:rPr>
          <w:rFonts w:ascii="Calibri" w:eastAsia="仿宋_GB2312" w:hAnsi="Calibri" w:cs="Calibri" w:hint="eastAsia"/>
          <w:b/>
          <w:bCs/>
          <w:sz w:val="30"/>
          <w:szCs w:val="30"/>
        </w:rPr>
        <w:t>注：房间类型</w:t>
      </w:r>
      <w:r>
        <w:rPr>
          <w:rFonts w:ascii="Calibri" w:eastAsia="仿宋_GB2312" w:hAnsi="Calibri" w:cs="Calibri" w:hint="eastAsia"/>
          <w:b/>
          <w:bCs/>
          <w:sz w:val="30"/>
          <w:szCs w:val="30"/>
        </w:rPr>
        <w:t>1</w:t>
      </w:r>
      <w:r>
        <w:rPr>
          <w:rFonts w:ascii="Calibri" w:eastAsia="仿宋_GB2312" w:hAnsi="Calibri" w:cs="Calibri" w:hint="eastAsia"/>
          <w:b/>
          <w:bCs/>
          <w:sz w:val="30"/>
          <w:szCs w:val="30"/>
        </w:rPr>
        <w:t>和房间类型</w:t>
      </w:r>
      <w:r>
        <w:rPr>
          <w:rFonts w:ascii="Calibri" w:eastAsia="仿宋_GB2312" w:hAnsi="Calibri" w:cs="Calibri" w:hint="eastAsia"/>
          <w:b/>
          <w:bCs/>
          <w:sz w:val="30"/>
          <w:szCs w:val="30"/>
        </w:rPr>
        <w:t>2</w:t>
      </w:r>
      <w:r>
        <w:rPr>
          <w:rFonts w:ascii="Calibri" w:eastAsia="仿宋_GB2312" w:hAnsi="Calibri" w:cs="Calibri" w:hint="eastAsia"/>
          <w:b/>
          <w:bCs/>
          <w:sz w:val="30"/>
          <w:szCs w:val="30"/>
        </w:rPr>
        <w:t>的填写可参考《</w:t>
      </w:r>
      <w:r>
        <w:rPr>
          <w:rFonts w:ascii="Calibri" w:eastAsia="仿宋_GB2312" w:hAnsi="Calibri" w:cs="Calibri" w:hint="eastAsia"/>
          <w:b/>
          <w:bCs/>
          <w:sz w:val="30"/>
          <w:szCs w:val="30"/>
        </w:rPr>
        <w:t>兰州大学公用房房间类型速查对照表</w:t>
      </w:r>
      <w:r>
        <w:rPr>
          <w:rFonts w:ascii="Calibri" w:eastAsia="仿宋_GB2312" w:hAnsi="Calibri" w:cs="Calibri" w:hint="eastAsia"/>
          <w:b/>
          <w:bCs/>
          <w:sz w:val="30"/>
          <w:szCs w:val="30"/>
        </w:rPr>
        <w:t>》。</w:t>
      </w:r>
    </w:p>
    <w:p w14:paraId="254B236E" w14:textId="77777777" w:rsidR="003B413F" w:rsidRDefault="001C29AC">
      <w:pPr>
        <w:pStyle w:val="1"/>
        <w:spacing w:line="360" w:lineRule="auto"/>
        <w:ind w:firstLineChars="0" w:firstLine="0"/>
        <w:rPr>
          <w:rFonts w:ascii="仿宋_GB2312" w:eastAsia="仿宋_GB2312"/>
          <w:b/>
          <w:bCs/>
          <w:sz w:val="32"/>
          <w:szCs w:val="32"/>
        </w:rPr>
      </w:pPr>
      <w:r>
        <w:rPr>
          <w:rFonts w:ascii="仿宋_GB2312" w:eastAsia="仿宋_GB2312" w:hint="eastAsia"/>
          <w:sz w:val="32"/>
          <w:szCs w:val="32"/>
        </w:rPr>
        <w:t>5.</w:t>
      </w:r>
      <w:r>
        <w:rPr>
          <w:rFonts w:ascii="仿宋_GB2312" w:eastAsia="仿宋_GB2312" w:hint="eastAsia"/>
          <w:sz w:val="32"/>
          <w:szCs w:val="32"/>
        </w:rPr>
        <w:t>责任人，从系统中查询选择，必须为本单位在编在岗职工，一般</w:t>
      </w:r>
      <w:r>
        <w:rPr>
          <w:rFonts w:ascii="仿宋_GB2312" w:eastAsia="仿宋_GB2312" w:hint="eastAsia"/>
          <w:b/>
          <w:bCs/>
          <w:sz w:val="32"/>
          <w:szCs w:val="32"/>
        </w:rPr>
        <w:t>应为该房间的实际使用人，承担房间管理、安全等责任，</w:t>
      </w:r>
      <w:r>
        <w:rPr>
          <w:rFonts w:ascii="仿宋_GB2312" w:eastAsia="仿宋_GB2312" w:hint="eastAsia"/>
          <w:sz w:val="32"/>
          <w:szCs w:val="32"/>
        </w:rPr>
        <w:t>不能一概选择部门领导、办公室主任、公房管理员等。</w:t>
      </w:r>
      <w:r>
        <w:rPr>
          <w:rFonts w:ascii="仿宋_GB2312" w:eastAsia="仿宋_GB2312" w:hint="eastAsia"/>
          <w:b/>
          <w:bCs/>
          <w:sz w:val="32"/>
          <w:szCs w:val="32"/>
        </w:rPr>
        <w:t>如需变更，直接选择新的责任人即可。</w:t>
      </w:r>
    </w:p>
    <w:p w14:paraId="4E9AEE28"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共同使用人，从系统中查询选择，需补充全部共同使用该房间的在编在岗职工（包括责任人）。</w:t>
      </w:r>
    </w:p>
    <w:p w14:paraId="28AF468B"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其它人员，填写系统中无法查询选择、但实际使用该房间的外聘人员、学生等。</w:t>
      </w:r>
    </w:p>
    <w:p w14:paraId="673201BC" w14:textId="77777777" w:rsidR="003B413F" w:rsidRDefault="001C29AC">
      <w:pPr>
        <w:pStyle w:val="1"/>
        <w:spacing w:line="360" w:lineRule="auto"/>
        <w:ind w:firstLineChars="0" w:firstLine="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房间容量说明：主要针对教室、会议室、报告厅、礼堂等，请简明扼要说明该房</w:t>
      </w:r>
      <w:r>
        <w:rPr>
          <w:rFonts w:ascii="仿宋_GB2312" w:eastAsia="仿宋_GB2312" w:hint="eastAsia"/>
          <w:sz w:val="32"/>
          <w:szCs w:val="32"/>
        </w:rPr>
        <w:t>间适合多少学生上课，适合多少人开会</w:t>
      </w:r>
      <w:r>
        <w:rPr>
          <w:rFonts w:ascii="仿宋_GB2312" w:eastAsia="仿宋_GB2312" w:hint="eastAsia"/>
          <w:sz w:val="32"/>
          <w:szCs w:val="32"/>
        </w:rPr>
        <w:t>等</w:t>
      </w:r>
      <w:r>
        <w:rPr>
          <w:rFonts w:ascii="仿宋_GB2312" w:eastAsia="仿宋_GB2312" w:hint="eastAsia"/>
          <w:sz w:val="32"/>
          <w:szCs w:val="32"/>
        </w:rPr>
        <w:t>。</w:t>
      </w:r>
    </w:p>
    <w:p w14:paraId="04796ED4" w14:textId="77777777" w:rsidR="003B413F" w:rsidRDefault="003B413F">
      <w:pPr>
        <w:pStyle w:val="1"/>
        <w:spacing w:line="360" w:lineRule="auto"/>
        <w:ind w:firstLineChars="0" w:firstLine="0"/>
        <w:rPr>
          <w:sz w:val="24"/>
          <w:szCs w:val="24"/>
        </w:rPr>
      </w:pPr>
    </w:p>
    <w:p w14:paraId="419D7336" w14:textId="77777777" w:rsidR="003B413F" w:rsidRDefault="003B413F">
      <w:pPr>
        <w:pStyle w:val="1"/>
        <w:spacing w:line="360" w:lineRule="auto"/>
        <w:ind w:firstLineChars="0" w:firstLine="0"/>
        <w:rPr>
          <w:sz w:val="24"/>
          <w:szCs w:val="24"/>
        </w:rPr>
      </w:pPr>
    </w:p>
    <w:p w14:paraId="5059C14C" w14:textId="77777777" w:rsidR="003B413F" w:rsidRDefault="003B413F">
      <w:pPr>
        <w:pStyle w:val="1"/>
        <w:spacing w:line="360" w:lineRule="auto"/>
        <w:ind w:firstLineChars="0" w:firstLine="0"/>
        <w:rPr>
          <w:sz w:val="24"/>
          <w:szCs w:val="24"/>
        </w:rPr>
      </w:pPr>
    </w:p>
    <w:p w14:paraId="1E5962EB" w14:textId="77777777" w:rsidR="003B413F" w:rsidRDefault="003B413F">
      <w:pPr>
        <w:pStyle w:val="1"/>
        <w:spacing w:line="360" w:lineRule="auto"/>
        <w:ind w:firstLineChars="0" w:firstLine="0"/>
        <w:rPr>
          <w:sz w:val="24"/>
          <w:szCs w:val="24"/>
        </w:rPr>
      </w:pPr>
    </w:p>
    <w:sectPr w:rsidR="003B4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FontAwesome">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A161C9"/>
    <w:multiLevelType w:val="singleLevel"/>
    <w:tmpl w:val="9BA161C9"/>
    <w:lvl w:ilvl="0">
      <w:start w:val="6"/>
      <w:numFmt w:val="decimal"/>
      <w:lvlText w:val="%1."/>
      <w:lvlJc w:val="left"/>
      <w:pPr>
        <w:tabs>
          <w:tab w:val="left" w:pos="312"/>
        </w:tabs>
      </w:pPr>
    </w:lvl>
  </w:abstractNum>
  <w:abstractNum w:abstractNumId="1" w15:restartNumberingAfterBreak="0">
    <w:nsid w:val="BCF235F3"/>
    <w:multiLevelType w:val="singleLevel"/>
    <w:tmpl w:val="BCF235F3"/>
    <w:lvl w:ilvl="0">
      <w:start w:val="1"/>
      <w:numFmt w:val="decimal"/>
      <w:lvlText w:val="%1."/>
      <w:lvlJc w:val="left"/>
      <w:pPr>
        <w:tabs>
          <w:tab w:val="left" w:pos="312"/>
        </w:tabs>
      </w:pPr>
    </w:lvl>
  </w:abstractNum>
  <w:abstractNum w:abstractNumId="2" w15:restartNumberingAfterBreak="0">
    <w:nsid w:val="73474EF6"/>
    <w:multiLevelType w:val="singleLevel"/>
    <w:tmpl w:val="73474EF6"/>
    <w:lvl w:ilvl="0">
      <w:start w:val="2"/>
      <w:numFmt w:val="chineseCounting"/>
      <w:suff w:val="nothing"/>
      <w:lvlText w:val="%1、"/>
      <w:lvlJc w:val="left"/>
      <w:rPr>
        <w:rFonts w:hint="eastAsia"/>
      </w:rPr>
    </w:lvl>
  </w:abstractNum>
  <w:abstractNum w:abstractNumId="3" w15:restartNumberingAfterBreak="0">
    <w:nsid w:val="74A82D9F"/>
    <w:multiLevelType w:val="multilevel"/>
    <w:tmpl w:val="74A82D9F"/>
    <w:lvl w:ilvl="0">
      <w:start w:val="1"/>
      <w:numFmt w:val="none"/>
      <w:lvlText w:val="一、"/>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9B"/>
    <w:rsid w:val="0002281D"/>
    <w:rsid w:val="00024862"/>
    <w:rsid w:val="000259B6"/>
    <w:rsid w:val="00033504"/>
    <w:rsid w:val="00034A22"/>
    <w:rsid w:val="0004531D"/>
    <w:rsid w:val="00045C12"/>
    <w:rsid w:val="00062511"/>
    <w:rsid w:val="00062A9B"/>
    <w:rsid w:val="00073B40"/>
    <w:rsid w:val="000C7D03"/>
    <w:rsid w:val="000D3C70"/>
    <w:rsid w:val="00123FF2"/>
    <w:rsid w:val="00142D3D"/>
    <w:rsid w:val="00146590"/>
    <w:rsid w:val="00147AC1"/>
    <w:rsid w:val="00162286"/>
    <w:rsid w:val="001746F4"/>
    <w:rsid w:val="00185CBB"/>
    <w:rsid w:val="001866CF"/>
    <w:rsid w:val="0018692A"/>
    <w:rsid w:val="00194C4E"/>
    <w:rsid w:val="001974EC"/>
    <w:rsid w:val="001A44A3"/>
    <w:rsid w:val="001C29AC"/>
    <w:rsid w:val="002228A6"/>
    <w:rsid w:val="002339F0"/>
    <w:rsid w:val="00265D85"/>
    <w:rsid w:val="0027053B"/>
    <w:rsid w:val="002A6846"/>
    <w:rsid w:val="002E31AC"/>
    <w:rsid w:val="002F0252"/>
    <w:rsid w:val="0030240D"/>
    <w:rsid w:val="00306F6B"/>
    <w:rsid w:val="00312E68"/>
    <w:rsid w:val="00325837"/>
    <w:rsid w:val="00330C7B"/>
    <w:rsid w:val="00331FE0"/>
    <w:rsid w:val="00345BD3"/>
    <w:rsid w:val="00364C88"/>
    <w:rsid w:val="0036707E"/>
    <w:rsid w:val="003674D5"/>
    <w:rsid w:val="003B413F"/>
    <w:rsid w:val="003B675E"/>
    <w:rsid w:val="003E0A14"/>
    <w:rsid w:val="003E36CD"/>
    <w:rsid w:val="00402C29"/>
    <w:rsid w:val="00403DD8"/>
    <w:rsid w:val="00453962"/>
    <w:rsid w:val="00495019"/>
    <w:rsid w:val="004A0BCB"/>
    <w:rsid w:val="004F0832"/>
    <w:rsid w:val="00536C53"/>
    <w:rsid w:val="00560013"/>
    <w:rsid w:val="005764C4"/>
    <w:rsid w:val="005B7D37"/>
    <w:rsid w:val="005E54DB"/>
    <w:rsid w:val="00620576"/>
    <w:rsid w:val="006278BC"/>
    <w:rsid w:val="00627C41"/>
    <w:rsid w:val="006327CF"/>
    <w:rsid w:val="006639DB"/>
    <w:rsid w:val="00665B06"/>
    <w:rsid w:val="006B1F62"/>
    <w:rsid w:val="006D2764"/>
    <w:rsid w:val="006F292F"/>
    <w:rsid w:val="006F6757"/>
    <w:rsid w:val="00716EBB"/>
    <w:rsid w:val="007622C8"/>
    <w:rsid w:val="00780A71"/>
    <w:rsid w:val="007822CE"/>
    <w:rsid w:val="0078407C"/>
    <w:rsid w:val="007859DE"/>
    <w:rsid w:val="0079082E"/>
    <w:rsid w:val="007A0FC7"/>
    <w:rsid w:val="007B482E"/>
    <w:rsid w:val="007E1C67"/>
    <w:rsid w:val="00827D75"/>
    <w:rsid w:val="00835B26"/>
    <w:rsid w:val="00883DC0"/>
    <w:rsid w:val="00884222"/>
    <w:rsid w:val="00890F3F"/>
    <w:rsid w:val="008F63F9"/>
    <w:rsid w:val="008F7BA3"/>
    <w:rsid w:val="009378CC"/>
    <w:rsid w:val="0095406F"/>
    <w:rsid w:val="009A26D1"/>
    <w:rsid w:val="009A46FD"/>
    <w:rsid w:val="009B3678"/>
    <w:rsid w:val="009B78FE"/>
    <w:rsid w:val="009F4EDB"/>
    <w:rsid w:val="00A667D6"/>
    <w:rsid w:val="00A70C4F"/>
    <w:rsid w:val="00A718ED"/>
    <w:rsid w:val="00A729BC"/>
    <w:rsid w:val="00AA21B7"/>
    <w:rsid w:val="00AB79A4"/>
    <w:rsid w:val="00AF66D8"/>
    <w:rsid w:val="00B04368"/>
    <w:rsid w:val="00B04AC6"/>
    <w:rsid w:val="00B1775A"/>
    <w:rsid w:val="00B21A73"/>
    <w:rsid w:val="00B23C01"/>
    <w:rsid w:val="00B3235D"/>
    <w:rsid w:val="00B37B27"/>
    <w:rsid w:val="00B37BFB"/>
    <w:rsid w:val="00B5472A"/>
    <w:rsid w:val="00B607EA"/>
    <w:rsid w:val="00B636DB"/>
    <w:rsid w:val="00B93510"/>
    <w:rsid w:val="00BA21B1"/>
    <w:rsid w:val="00BC6CD7"/>
    <w:rsid w:val="00BD0EAF"/>
    <w:rsid w:val="00BE363F"/>
    <w:rsid w:val="00C669A6"/>
    <w:rsid w:val="00C800B8"/>
    <w:rsid w:val="00C84664"/>
    <w:rsid w:val="00CD1AC1"/>
    <w:rsid w:val="00CE072F"/>
    <w:rsid w:val="00CE2BA6"/>
    <w:rsid w:val="00D00417"/>
    <w:rsid w:val="00D034D0"/>
    <w:rsid w:val="00D054E9"/>
    <w:rsid w:val="00D17CE4"/>
    <w:rsid w:val="00D2232E"/>
    <w:rsid w:val="00D307B1"/>
    <w:rsid w:val="00D30824"/>
    <w:rsid w:val="00D32AFA"/>
    <w:rsid w:val="00D47035"/>
    <w:rsid w:val="00D51B54"/>
    <w:rsid w:val="00D657E9"/>
    <w:rsid w:val="00DB7689"/>
    <w:rsid w:val="00DD229C"/>
    <w:rsid w:val="00DE21F5"/>
    <w:rsid w:val="00E2445D"/>
    <w:rsid w:val="00E47826"/>
    <w:rsid w:val="00E56348"/>
    <w:rsid w:val="00E62147"/>
    <w:rsid w:val="00E96023"/>
    <w:rsid w:val="00ED67C9"/>
    <w:rsid w:val="00EF08A8"/>
    <w:rsid w:val="00EF1322"/>
    <w:rsid w:val="00F303F9"/>
    <w:rsid w:val="00F3146A"/>
    <w:rsid w:val="00F51628"/>
    <w:rsid w:val="00F855F2"/>
    <w:rsid w:val="00FE4E95"/>
    <w:rsid w:val="00FF587F"/>
    <w:rsid w:val="01070CC7"/>
    <w:rsid w:val="017A0C16"/>
    <w:rsid w:val="02991C7F"/>
    <w:rsid w:val="02A86EA4"/>
    <w:rsid w:val="03EC1AC1"/>
    <w:rsid w:val="049E510B"/>
    <w:rsid w:val="04BB75BD"/>
    <w:rsid w:val="05A45287"/>
    <w:rsid w:val="05FE68D1"/>
    <w:rsid w:val="07C46397"/>
    <w:rsid w:val="07C84863"/>
    <w:rsid w:val="07D07968"/>
    <w:rsid w:val="097E53BA"/>
    <w:rsid w:val="099C4115"/>
    <w:rsid w:val="0A2D653E"/>
    <w:rsid w:val="0B0409C2"/>
    <w:rsid w:val="0C9B61F1"/>
    <w:rsid w:val="0EDB6872"/>
    <w:rsid w:val="107742AC"/>
    <w:rsid w:val="109F782A"/>
    <w:rsid w:val="120511A8"/>
    <w:rsid w:val="120A5437"/>
    <w:rsid w:val="12F04957"/>
    <w:rsid w:val="143325F6"/>
    <w:rsid w:val="17F11EE1"/>
    <w:rsid w:val="18705CA0"/>
    <w:rsid w:val="1A427151"/>
    <w:rsid w:val="1CBA5CA2"/>
    <w:rsid w:val="1D2043C9"/>
    <w:rsid w:val="1DCD2CAA"/>
    <w:rsid w:val="1DCD3698"/>
    <w:rsid w:val="1E731CF0"/>
    <w:rsid w:val="1EFF5886"/>
    <w:rsid w:val="22AE505E"/>
    <w:rsid w:val="22D93577"/>
    <w:rsid w:val="23043A2C"/>
    <w:rsid w:val="23F77A03"/>
    <w:rsid w:val="24263262"/>
    <w:rsid w:val="24722981"/>
    <w:rsid w:val="247321DC"/>
    <w:rsid w:val="25E959D8"/>
    <w:rsid w:val="25ED0C12"/>
    <w:rsid w:val="280F0BF0"/>
    <w:rsid w:val="29AE5CB4"/>
    <w:rsid w:val="29D9003F"/>
    <w:rsid w:val="2A0D24D4"/>
    <w:rsid w:val="2B252FFD"/>
    <w:rsid w:val="2B9C543E"/>
    <w:rsid w:val="2D224346"/>
    <w:rsid w:val="2ED634F4"/>
    <w:rsid w:val="2F221C0E"/>
    <w:rsid w:val="2FA96026"/>
    <w:rsid w:val="30DF7680"/>
    <w:rsid w:val="315664E6"/>
    <w:rsid w:val="34FB3DDE"/>
    <w:rsid w:val="357154A7"/>
    <w:rsid w:val="35C453AE"/>
    <w:rsid w:val="35CC2153"/>
    <w:rsid w:val="37676879"/>
    <w:rsid w:val="37AB1065"/>
    <w:rsid w:val="38740B06"/>
    <w:rsid w:val="39663505"/>
    <w:rsid w:val="398A7272"/>
    <w:rsid w:val="3A634395"/>
    <w:rsid w:val="3ACF5F6F"/>
    <w:rsid w:val="3C096852"/>
    <w:rsid w:val="3CB57ABF"/>
    <w:rsid w:val="3EB36630"/>
    <w:rsid w:val="3EB86770"/>
    <w:rsid w:val="3ECB3478"/>
    <w:rsid w:val="3F3809AF"/>
    <w:rsid w:val="3F5B1834"/>
    <w:rsid w:val="3F977B71"/>
    <w:rsid w:val="40DC33A7"/>
    <w:rsid w:val="41567058"/>
    <w:rsid w:val="4179548E"/>
    <w:rsid w:val="42101A1C"/>
    <w:rsid w:val="42583574"/>
    <w:rsid w:val="42D15B5D"/>
    <w:rsid w:val="43594E1E"/>
    <w:rsid w:val="43A81918"/>
    <w:rsid w:val="440846BD"/>
    <w:rsid w:val="443B0142"/>
    <w:rsid w:val="44751113"/>
    <w:rsid w:val="45580B83"/>
    <w:rsid w:val="45C76C82"/>
    <w:rsid w:val="47DF54A6"/>
    <w:rsid w:val="47F72035"/>
    <w:rsid w:val="49774DF5"/>
    <w:rsid w:val="4A520B75"/>
    <w:rsid w:val="4B38576E"/>
    <w:rsid w:val="4B9B5E2A"/>
    <w:rsid w:val="4CA671E6"/>
    <w:rsid w:val="4D91096C"/>
    <w:rsid w:val="4DEF31BB"/>
    <w:rsid w:val="4F122446"/>
    <w:rsid w:val="4F765F3E"/>
    <w:rsid w:val="4FE36432"/>
    <w:rsid w:val="50190B98"/>
    <w:rsid w:val="50F0276C"/>
    <w:rsid w:val="51C10FBF"/>
    <w:rsid w:val="546A4749"/>
    <w:rsid w:val="55663E97"/>
    <w:rsid w:val="55E85A43"/>
    <w:rsid w:val="55FD68B0"/>
    <w:rsid w:val="571D11EC"/>
    <w:rsid w:val="57C06B66"/>
    <w:rsid w:val="597575A6"/>
    <w:rsid w:val="59E06A9F"/>
    <w:rsid w:val="5A5267BA"/>
    <w:rsid w:val="5B4530E7"/>
    <w:rsid w:val="5D2C49D8"/>
    <w:rsid w:val="5D5031FD"/>
    <w:rsid w:val="5DCE6D6D"/>
    <w:rsid w:val="5E962267"/>
    <w:rsid w:val="5FDD2E1A"/>
    <w:rsid w:val="605E23D6"/>
    <w:rsid w:val="61096D6D"/>
    <w:rsid w:val="616A2B2C"/>
    <w:rsid w:val="6213017B"/>
    <w:rsid w:val="6246212C"/>
    <w:rsid w:val="63725483"/>
    <w:rsid w:val="641852F7"/>
    <w:rsid w:val="66587C6A"/>
    <w:rsid w:val="670B1304"/>
    <w:rsid w:val="671A241D"/>
    <w:rsid w:val="688D0755"/>
    <w:rsid w:val="68FC033C"/>
    <w:rsid w:val="69D73311"/>
    <w:rsid w:val="6A1453D6"/>
    <w:rsid w:val="6AA044BC"/>
    <w:rsid w:val="6FCD05EE"/>
    <w:rsid w:val="6FDD5385"/>
    <w:rsid w:val="70780FF0"/>
    <w:rsid w:val="70F652E2"/>
    <w:rsid w:val="71043A87"/>
    <w:rsid w:val="713D3AE6"/>
    <w:rsid w:val="714E733A"/>
    <w:rsid w:val="71FA01EE"/>
    <w:rsid w:val="721F4F96"/>
    <w:rsid w:val="739B5119"/>
    <w:rsid w:val="746A77F1"/>
    <w:rsid w:val="773F12E7"/>
    <w:rsid w:val="7D2F7449"/>
    <w:rsid w:val="7DAB0CB1"/>
    <w:rsid w:val="7DD53F07"/>
    <w:rsid w:val="7F83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377819"/>
  <w15:docId w15:val="{6337F440-68C9-4576-AAD2-5E36B5E7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semiHidden/>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FollowedHyperlink"/>
    <w:basedOn w:val="a0"/>
    <w:uiPriority w:val="99"/>
    <w:semiHidden/>
    <w:unhideWhenUsed/>
    <w:qFormat/>
    <w:rPr>
      <w:color w:val="800080"/>
      <w:u w:val="none"/>
    </w:rPr>
  </w:style>
  <w:style w:type="character" w:styleId="HTML">
    <w:name w:val="HTML Definition"/>
    <w:basedOn w:val="a0"/>
    <w:uiPriority w:val="99"/>
    <w:semiHidden/>
    <w:unhideWhenUsed/>
    <w:qFormat/>
    <w:rPr>
      <w:i/>
    </w:rPr>
  </w:style>
  <w:style w:type="character" w:styleId="ad">
    <w:name w:val="Hyperlink"/>
    <w:basedOn w:val="a0"/>
    <w:uiPriority w:val="99"/>
    <w:semiHidden/>
    <w:unhideWhenUsed/>
    <w:qFormat/>
    <w:rPr>
      <w:color w:val="0000FF"/>
      <w:u w:val="none"/>
    </w:rPr>
  </w:style>
  <w:style w:type="character" w:styleId="HTML0">
    <w:name w:val="HTML Code"/>
    <w:basedOn w:val="a0"/>
    <w:uiPriority w:val="99"/>
    <w:semiHidden/>
    <w:unhideWhenUsed/>
    <w:qFormat/>
    <w:rPr>
      <w:rFonts w:ascii="serif" w:eastAsia="serif" w:hAnsi="serif" w:cs="serif"/>
      <w:color w:val="C7254E"/>
      <w:sz w:val="21"/>
      <w:szCs w:val="21"/>
      <w:shd w:val="clear" w:color="auto" w:fill="F9F2F4"/>
    </w:rPr>
  </w:style>
  <w:style w:type="character" w:styleId="HTML1">
    <w:name w:val="HTML Keyboard"/>
    <w:basedOn w:val="a0"/>
    <w:uiPriority w:val="99"/>
    <w:semiHidden/>
    <w:unhideWhenUsed/>
    <w:qFormat/>
    <w:rPr>
      <w:rFonts w:ascii="serif" w:eastAsia="serif" w:hAnsi="serif" w:cs="serif" w:hint="default"/>
      <w:color w:val="FFFFFF"/>
      <w:sz w:val="21"/>
      <w:szCs w:val="21"/>
      <w:shd w:val="clear" w:color="auto" w:fill="333333"/>
    </w:rPr>
  </w:style>
  <w:style w:type="character" w:styleId="HTML2">
    <w:name w:val="HTML Sample"/>
    <w:basedOn w:val="a0"/>
    <w:uiPriority w:val="99"/>
    <w:semiHidden/>
    <w:unhideWhenUsed/>
    <w:qFormat/>
    <w:rPr>
      <w:rFonts w:ascii="serif" w:eastAsia="serif" w:hAnsi="serif" w:cs="serif" w:hint="default"/>
      <w:sz w:val="21"/>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layui-this">
    <w:name w:val="layui-this"/>
    <w:basedOn w:val="a0"/>
    <w:qFormat/>
    <w:rPr>
      <w:bdr w:val="single" w:sz="6" w:space="0" w:color="EEEEEE"/>
      <w:shd w:val="clear" w:color="auto" w:fill="FFFFFF"/>
    </w:rPr>
  </w:style>
  <w:style w:type="character" w:customStyle="1" w:styleId="ui-jqgrid-resize">
    <w:name w:val="ui-jqgrid-resize"/>
    <w:basedOn w:val="a0"/>
    <w:qFormat/>
  </w:style>
  <w:style w:type="character" w:customStyle="1" w:styleId="ui-icon10">
    <w:name w:val="ui-icon10"/>
    <w:basedOn w:val="a0"/>
    <w:qFormat/>
  </w:style>
  <w:style w:type="character" w:customStyle="1" w:styleId="focused">
    <w:name w:val="focused"/>
    <w:basedOn w:val="a0"/>
    <w:qFormat/>
    <w:rPr>
      <w:shd w:val="clear" w:color="auto" w:fill="EEEEEE"/>
    </w:rPr>
  </w:style>
  <w:style w:type="character" w:customStyle="1" w:styleId="input-icon2">
    <w:name w:val="input-icon2"/>
    <w:basedOn w:val="a0"/>
    <w:qFormat/>
  </w:style>
  <w:style w:type="character" w:customStyle="1" w:styleId="hover9">
    <w:name w:val="hover9"/>
    <w:basedOn w:val="a0"/>
    <w:qFormat/>
    <w:rPr>
      <w:shd w:val="clear" w:color="auto" w:fill="EEEEEE"/>
    </w:rPr>
  </w:style>
  <w:style w:type="character" w:customStyle="1" w:styleId="new">
    <w:name w:val="new"/>
    <w:basedOn w:val="a0"/>
    <w:qFormat/>
    <w:rPr>
      <w:color w:val="777777"/>
    </w:rPr>
  </w:style>
  <w:style w:type="character" w:customStyle="1" w:styleId="old">
    <w:name w:val="old"/>
    <w:basedOn w:val="a0"/>
    <w:qFormat/>
    <w:rPr>
      <w:color w:val="777777"/>
    </w:rPr>
  </w:style>
  <w:style w:type="character" w:customStyle="1" w:styleId="before">
    <w:name w:val="before"/>
    <w:basedOn w:val="a0"/>
    <w:qFormat/>
    <w:rPr>
      <w:rFonts w:ascii="FontAwesome" w:eastAsia="FontAwesome" w:hAnsi="FontAwesome" w:cs="FontAwesome" w:hint="default"/>
      <w:color w:val="888888"/>
      <w:sz w:val="18"/>
      <w:szCs w:val="18"/>
    </w:rPr>
  </w:style>
  <w:style w:type="character" w:customStyle="1" w:styleId="before1">
    <w:name w:val="before1"/>
    <w:basedOn w:val="a0"/>
    <w:qFormat/>
    <w:rPr>
      <w:rFonts w:ascii="FontAwesome" w:eastAsia="FontAwesome" w:hAnsi="FontAwesome" w:cs="FontAwesome" w:hint="default"/>
      <w:color w:val="888888"/>
      <w:sz w:val="18"/>
      <w:szCs w:val="18"/>
    </w:rPr>
  </w:style>
  <w:style w:type="character" w:customStyle="1" w:styleId="first-child2">
    <w:name w:val="first-child2"/>
    <w:basedOn w:val="a0"/>
    <w:qFormat/>
  </w:style>
  <w:style w:type="paragraph" w:customStyle="1" w:styleId="Style28">
    <w:name w:val="_Style 28"/>
    <w:basedOn w:val="a"/>
    <w:next w:val="a"/>
    <w:qFormat/>
    <w:pPr>
      <w:pBdr>
        <w:bottom w:val="single" w:sz="6" w:space="1" w:color="auto"/>
      </w:pBdr>
      <w:jc w:val="center"/>
    </w:pPr>
    <w:rPr>
      <w:rFonts w:ascii="Arial" w:eastAsia="宋体"/>
      <w:vanish/>
      <w:sz w:val="16"/>
    </w:rPr>
  </w:style>
  <w:style w:type="paragraph" w:customStyle="1" w:styleId="Style29">
    <w:name w:val="_Style 29"/>
    <w:basedOn w:val="a"/>
    <w:next w:val="a"/>
    <w:qFormat/>
    <w:pPr>
      <w:pBdr>
        <w:top w:val="single" w:sz="6" w:space="1" w:color="auto"/>
      </w:pBdr>
      <w:jc w:val="center"/>
    </w:pPr>
    <w:rPr>
      <w:rFonts w:ascii="Arial" w:eastAsia="宋体"/>
      <w:vanish/>
      <w:sz w:val="16"/>
    </w:rPr>
  </w:style>
  <w:style w:type="character" w:customStyle="1" w:styleId="select2-selectionclear21">
    <w:name w:val="select2-selection__clear21"/>
    <w:basedOn w:val="a0"/>
    <w:qFormat/>
  </w:style>
  <w:style w:type="character" w:customStyle="1" w:styleId="select2-selectionrendered19">
    <w:name w:val="select2-selection__rendered19"/>
    <w:basedOn w:val="a0"/>
    <w:qFormat/>
  </w:style>
  <w:style w:type="character" w:customStyle="1" w:styleId="input-group-btn1">
    <w:name w:val="input-group-btn1"/>
    <w:basedOn w:val="a0"/>
    <w:qFormat/>
    <w:rPr>
      <w:sz w:val="0"/>
      <w:szCs w:val="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436</Words>
  <Characters>2488</Characters>
  <Application>Microsoft Office Word</Application>
  <DocSecurity>0</DocSecurity>
  <Lines>20</Lines>
  <Paragraphs>5</Paragraphs>
  <ScaleCrop>false</ScaleCrop>
  <Company>Microsoft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1056514387@qq.com</cp:lastModifiedBy>
  <cp:revision>332</cp:revision>
  <cp:lastPrinted>2018-11-07T09:46:00Z</cp:lastPrinted>
  <dcterms:created xsi:type="dcterms:W3CDTF">2018-07-31T01:29:00Z</dcterms:created>
  <dcterms:modified xsi:type="dcterms:W3CDTF">2020-09-08T01:48:00Z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